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89732" w14:textId="77777777" w:rsidR="0088050E" w:rsidRDefault="0088050E" w:rsidP="008805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88050E">
        <w:rPr>
          <w:rFonts w:ascii="Arial" w:eastAsia="Times New Roman" w:hAnsi="Arial" w:cs="Arial"/>
          <w:b/>
          <w:bCs/>
          <w:color w:val="000000"/>
          <w:lang w:eastAsia="pt-BR"/>
        </w:rPr>
        <w:t xml:space="preserve">O USO DO DEPOIMENTO SEM DANO COMO INSTRUMENTO PARA RECONSTRUÇÃO FÁTICA E APLICABILIDADE DA GUARDA COMPARTILHADA EM SITUAÇÕES DE ALIENAÇÃO PARENTAL RECÍPROCA </w:t>
      </w:r>
    </w:p>
    <w:p w14:paraId="4C3D2F08" w14:textId="77777777" w:rsidR="003C104D" w:rsidRPr="0088050E" w:rsidRDefault="003C104D" w:rsidP="00880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4225E3" w14:textId="77777777" w:rsidR="0088050E" w:rsidRPr="0088050E" w:rsidRDefault="0088050E" w:rsidP="00880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88050E">
        <w:rPr>
          <w:rFonts w:ascii="Arial" w:eastAsia="Times New Roman" w:hAnsi="Arial" w:cs="Arial"/>
          <w:color w:val="000000"/>
          <w:lang w:eastAsia="pt-BR"/>
        </w:rPr>
        <w:t>Alissa</w:t>
      </w:r>
      <w:proofErr w:type="spellEnd"/>
      <w:r w:rsidRPr="0088050E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88050E">
        <w:rPr>
          <w:rFonts w:ascii="Arial" w:eastAsia="Times New Roman" w:hAnsi="Arial" w:cs="Arial"/>
          <w:color w:val="000000"/>
          <w:lang w:eastAsia="pt-BR"/>
        </w:rPr>
        <w:t>Sassaki</w:t>
      </w:r>
      <w:proofErr w:type="spellEnd"/>
      <w:r w:rsidRPr="0088050E">
        <w:rPr>
          <w:rFonts w:ascii="Arial" w:eastAsia="Times New Roman" w:hAnsi="Arial" w:cs="Arial"/>
          <w:color w:val="000000"/>
          <w:lang w:eastAsia="pt-BR"/>
        </w:rPr>
        <w:t xml:space="preserve">, Eduardo </w:t>
      </w:r>
      <w:proofErr w:type="spellStart"/>
      <w:r w:rsidRPr="0088050E">
        <w:rPr>
          <w:rFonts w:ascii="Arial" w:eastAsia="Times New Roman" w:hAnsi="Arial" w:cs="Arial"/>
          <w:color w:val="000000"/>
          <w:lang w:eastAsia="pt-BR"/>
        </w:rPr>
        <w:t>Canãda</w:t>
      </w:r>
      <w:proofErr w:type="spellEnd"/>
      <w:r w:rsidRPr="0088050E">
        <w:rPr>
          <w:rFonts w:ascii="Arial" w:eastAsia="Times New Roman" w:hAnsi="Arial" w:cs="Arial"/>
          <w:color w:val="000000"/>
          <w:lang w:eastAsia="pt-BR"/>
        </w:rPr>
        <w:t xml:space="preserve">, Isabella Miranda, </w:t>
      </w:r>
      <w:proofErr w:type="spellStart"/>
      <w:r w:rsidRPr="0088050E">
        <w:rPr>
          <w:rFonts w:ascii="Arial" w:eastAsia="Times New Roman" w:hAnsi="Arial" w:cs="Arial"/>
          <w:color w:val="000000"/>
          <w:lang w:eastAsia="pt-BR"/>
        </w:rPr>
        <w:t>Mariá</w:t>
      </w:r>
      <w:proofErr w:type="spellEnd"/>
      <w:r w:rsidRPr="0088050E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88050E">
        <w:rPr>
          <w:rFonts w:ascii="Arial" w:eastAsia="Times New Roman" w:hAnsi="Arial" w:cs="Arial"/>
          <w:color w:val="000000"/>
          <w:lang w:eastAsia="pt-BR"/>
        </w:rPr>
        <w:t>Alecsa</w:t>
      </w:r>
      <w:proofErr w:type="spellEnd"/>
      <w:r w:rsidRPr="0088050E">
        <w:rPr>
          <w:rFonts w:ascii="Arial" w:eastAsia="Times New Roman" w:hAnsi="Arial" w:cs="Arial"/>
          <w:color w:val="000000"/>
          <w:lang w:eastAsia="pt-BR"/>
        </w:rPr>
        <w:t xml:space="preserve"> Tarifa, Nathalia Leitão</w:t>
      </w:r>
      <w:r w:rsidRPr="0088050E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</w:p>
    <w:p w14:paraId="1EB46975" w14:textId="77777777" w:rsidR="0088050E" w:rsidRDefault="0088050E" w:rsidP="0088050E">
      <w:pPr>
        <w:spacing w:line="240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88050E">
        <w:rPr>
          <w:rFonts w:ascii="Arial" w:eastAsia="Times New Roman" w:hAnsi="Arial" w:cs="Arial"/>
          <w:color w:val="000000"/>
          <w:lang w:eastAsia="pt-BR"/>
        </w:rPr>
        <w:t>Faculdade de Direito de Ribeirão Preto/ Universidade de São Paulo</w:t>
      </w:r>
    </w:p>
    <w:p w14:paraId="0A3E67E0" w14:textId="77777777" w:rsidR="00617726" w:rsidRDefault="00617726" w:rsidP="0075586D">
      <w:pPr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1723C2F6" w14:textId="77777777" w:rsidR="00617726" w:rsidRPr="0075586D" w:rsidRDefault="00617726" w:rsidP="0075586D">
      <w:pPr>
        <w:spacing w:line="240" w:lineRule="auto"/>
        <w:jc w:val="center"/>
        <w:rPr>
          <w:rFonts w:ascii="Arial" w:hAnsi="Arial" w:cs="Arial"/>
          <w:sz w:val="20"/>
          <w:szCs w:val="20"/>
        </w:rPr>
        <w:sectPr w:rsidR="00617726" w:rsidRPr="0075586D" w:rsidSect="003020F7">
          <w:pgSz w:w="11906" w:h="16838"/>
          <w:pgMar w:top="1871" w:right="1474" w:bottom="2381" w:left="1474" w:header="709" w:footer="709" w:gutter="0"/>
          <w:cols w:space="454"/>
          <w:docGrid w:linePitch="360"/>
        </w:sectPr>
      </w:pPr>
    </w:p>
    <w:p w14:paraId="51FB0EE3" w14:textId="77777777" w:rsidR="004D54CB" w:rsidRDefault="004D54CB" w:rsidP="00633622">
      <w:pPr>
        <w:jc w:val="both"/>
        <w:rPr>
          <w:rFonts w:ascii="Arial" w:hAnsi="Arial" w:cs="Arial"/>
          <w:b/>
          <w:sz w:val="26"/>
          <w:szCs w:val="26"/>
        </w:rPr>
      </w:pPr>
      <w:r w:rsidRPr="0088050E">
        <w:rPr>
          <w:rFonts w:ascii="Arial" w:hAnsi="Arial" w:cs="Arial"/>
          <w:b/>
          <w:sz w:val="26"/>
          <w:szCs w:val="26"/>
        </w:rPr>
        <w:lastRenderedPageBreak/>
        <w:t>Objetivos</w:t>
      </w:r>
    </w:p>
    <w:p w14:paraId="27770B29" w14:textId="77777777" w:rsidR="0088050E" w:rsidRPr="0088050E" w:rsidRDefault="00A81C57" w:rsidP="0088050E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A81C57">
        <w:rPr>
          <w:rFonts w:ascii="Arial" w:hAnsi="Arial" w:cs="Arial"/>
          <w:color w:val="000000"/>
          <w:sz w:val="20"/>
          <w:szCs w:val="20"/>
        </w:rPr>
        <w:t>O presente trabalho se prestou a apresentar um pro</w:t>
      </w:r>
      <w:r>
        <w:rPr>
          <w:rFonts w:ascii="Arial" w:hAnsi="Arial" w:cs="Arial"/>
          <w:color w:val="000000"/>
          <w:sz w:val="20"/>
          <w:szCs w:val="20"/>
        </w:rPr>
        <w:t>gnóstico sobre a técnica do</w:t>
      </w:r>
      <w:r w:rsidRPr="00A81C57">
        <w:rPr>
          <w:rFonts w:ascii="Arial" w:hAnsi="Arial" w:cs="Arial"/>
          <w:color w:val="000000"/>
          <w:sz w:val="20"/>
          <w:szCs w:val="20"/>
        </w:rPr>
        <w:t xml:space="preserve"> depoimento sem dano, principalmente no que tange à investigação de elementos de fato para a caracterização de alienação parental recíproca. Ademais, suscita questionamentos sobre a aplicabilidade da guarda compartilhada em casos nos quais a litigância exacerbada do divórcio acaba por infligir consequências reflexas negativas sobre a prole, em patente desconformidade ao princípio da proteção integral do melhor interesse da criança. Nesse sentido, destaca-se o estudo sobre alienação parental recíproca pela análise da jurisprudência, buscando evidenciar o entendimento dos tribunais sobre a matéria e as possíveis medidas de solução</w:t>
      </w:r>
      <w:r w:rsidR="0088050E" w:rsidRPr="0088050E">
        <w:rPr>
          <w:rFonts w:ascii="Arial" w:hAnsi="Arial" w:cs="Arial"/>
          <w:color w:val="000000"/>
          <w:sz w:val="20"/>
          <w:szCs w:val="20"/>
        </w:rPr>
        <w:t>.  </w:t>
      </w:r>
    </w:p>
    <w:p w14:paraId="1CF3DE91" w14:textId="77777777" w:rsidR="0088050E" w:rsidRDefault="0088050E" w:rsidP="00633622">
      <w:pPr>
        <w:jc w:val="both"/>
        <w:rPr>
          <w:rFonts w:ascii="Arial" w:hAnsi="Arial" w:cs="Arial"/>
          <w:b/>
          <w:sz w:val="26"/>
          <w:szCs w:val="26"/>
        </w:rPr>
      </w:pPr>
    </w:p>
    <w:p w14:paraId="52AE1CC4" w14:textId="77777777" w:rsidR="0088050E" w:rsidRPr="007F1AAB" w:rsidRDefault="004D54CB" w:rsidP="007F1AAB">
      <w:pPr>
        <w:jc w:val="both"/>
        <w:rPr>
          <w:rFonts w:ascii="Arial" w:hAnsi="Arial" w:cs="Arial"/>
          <w:b/>
          <w:sz w:val="26"/>
          <w:szCs w:val="26"/>
        </w:rPr>
      </w:pPr>
      <w:r w:rsidRPr="0088050E">
        <w:rPr>
          <w:rFonts w:ascii="Arial" w:hAnsi="Arial" w:cs="Arial"/>
          <w:b/>
          <w:sz w:val="26"/>
          <w:szCs w:val="26"/>
        </w:rPr>
        <w:t>Métodos e Procedimentos</w:t>
      </w:r>
    </w:p>
    <w:p w14:paraId="7C927EF7" w14:textId="77777777" w:rsidR="0088050E" w:rsidRDefault="00A81C57" w:rsidP="00A81C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81C5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método utilizado foi o estudo, revisional e analítico, da jurisprudência, o qual foi pressuposto para orientar a pesquisa de artigos referentes a temática da Alienação Parental Recíproca e do uso da guarda compartilhada como método de solução de conflitos, restringindo o espaço amostral de resultados. Assim, procedeu-se à realização de pesquisa bibliográfica, através de fontes publicadas em artigos científicos, páginas da internet e referenciais teóricos, destacadamente o manuscrito de Richard Alan Gardner, cuja pesquisa na psiquiatria infantil influenciou diretamente a lei brasileira sobre alienação parental (Lei n° 12. 318/2010)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</w:p>
    <w:p w14:paraId="1B1DBBEC" w14:textId="77777777" w:rsidR="00A81C57" w:rsidRPr="00222093" w:rsidRDefault="00A81C57" w:rsidP="00A81C57">
      <w:pPr>
        <w:spacing w:line="240" w:lineRule="auto"/>
        <w:jc w:val="both"/>
        <w:rPr>
          <w:rFonts w:ascii="Arial" w:hAnsi="Arial" w:cs="Arial"/>
          <w:b/>
          <w:sz w:val="26"/>
          <w:szCs w:val="26"/>
          <w:highlight w:val="yellow"/>
        </w:rPr>
      </w:pPr>
    </w:p>
    <w:p w14:paraId="5EBF1FAE" w14:textId="77777777" w:rsidR="004D54CB" w:rsidRDefault="004D54CB" w:rsidP="00633622">
      <w:pPr>
        <w:jc w:val="both"/>
        <w:rPr>
          <w:rFonts w:ascii="Arial" w:hAnsi="Arial" w:cs="Arial"/>
          <w:b/>
          <w:sz w:val="26"/>
          <w:szCs w:val="26"/>
        </w:rPr>
      </w:pPr>
      <w:r w:rsidRPr="004D54CB">
        <w:rPr>
          <w:rFonts w:ascii="Arial" w:hAnsi="Arial" w:cs="Arial"/>
          <w:b/>
          <w:sz w:val="26"/>
          <w:szCs w:val="26"/>
        </w:rPr>
        <w:t>Resultados</w:t>
      </w:r>
    </w:p>
    <w:p w14:paraId="652F32F8" w14:textId="77777777" w:rsidR="007F1AAB" w:rsidRDefault="007F1AAB" w:rsidP="00A81C57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7F1AAB">
        <w:rPr>
          <w:rFonts w:ascii="Arial" w:hAnsi="Arial" w:cs="Arial"/>
          <w:sz w:val="20"/>
          <w:szCs w:val="20"/>
        </w:rPr>
        <w:lastRenderedPageBreak/>
        <w:t>Pela análise de julgados, artigos e orientações da Lei</w:t>
      </w:r>
      <w:r w:rsidR="00A81C57">
        <w:rPr>
          <w:rFonts w:ascii="Arial" w:hAnsi="Arial" w:cs="Arial"/>
          <w:sz w:val="20"/>
          <w:szCs w:val="20"/>
        </w:rPr>
        <w:t xml:space="preserve"> nº 12.318/2010</w:t>
      </w:r>
      <w:r w:rsidRPr="007F1AAB">
        <w:rPr>
          <w:rFonts w:ascii="Arial" w:hAnsi="Arial" w:cs="Arial"/>
          <w:sz w:val="20"/>
          <w:szCs w:val="20"/>
        </w:rPr>
        <w:t>, percebeu-se que as decisões que direcionaram os melhores resultados em casos de Alienação Parental Recíproca foram aquelas que consideraram possibilidades de readaptações na dinâmica entre os genitores com a criança, a intervenção de um terceiro idôneo e o acompanhamento psicológico dos envolvidos, demonstrando a necessidade de atuação de equipe multidisciplinar para preservação do melhor interesse da criança. Pela pesquisa bibliográfica, a utilização do depoimento sem dano como método pericial alternativo mostrou-se mais eficaz que o exame sexológico utilizado nos tribunais brasileiros, visto ser menos traumático para o menor.</w:t>
      </w:r>
    </w:p>
    <w:p w14:paraId="5EC34F59" w14:textId="77777777" w:rsidR="007F1AAB" w:rsidRPr="007F1AAB" w:rsidRDefault="007F1AAB" w:rsidP="009E23DD">
      <w:pPr>
        <w:spacing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5C801D2" w14:textId="77777777" w:rsidR="004D54CB" w:rsidRDefault="004D54CB" w:rsidP="009E23DD">
      <w:pPr>
        <w:spacing w:line="240" w:lineRule="auto"/>
        <w:jc w:val="both"/>
        <w:rPr>
          <w:rFonts w:ascii="Arial" w:hAnsi="Arial" w:cs="Arial"/>
          <w:b/>
          <w:sz w:val="26"/>
          <w:szCs w:val="26"/>
        </w:rPr>
      </w:pPr>
      <w:r w:rsidRPr="004D54CB">
        <w:rPr>
          <w:rFonts w:ascii="Arial" w:hAnsi="Arial" w:cs="Arial"/>
          <w:b/>
          <w:sz w:val="26"/>
          <w:szCs w:val="26"/>
        </w:rPr>
        <w:t>Conclusões</w:t>
      </w:r>
    </w:p>
    <w:p w14:paraId="64FA8BC3" w14:textId="77777777" w:rsidR="004D54CB" w:rsidRDefault="005444A5" w:rsidP="009E23D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DB21E2">
        <w:rPr>
          <w:rFonts w:ascii="Arial" w:hAnsi="Arial" w:cs="Arial"/>
          <w:sz w:val="20"/>
          <w:szCs w:val="20"/>
        </w:rPr>
        <w:t>guarda compartilhada, medida mais buscada pela doutrina e pela Lei de Alienação Parental, mostra-se muitas vezes inviável, sobretudo em situações de desavenças</w:t>
      </w:r>
      <w:r>
        <w:rPr>
          <w:rFonts w:ascii="Arial" w:hAnsi="Arial" w:cs="Arial"/>
          <w:sz w:val="20"/>
          <w:szCs w:val="20"/>
        </w:rPr>
        <w:t xml:space="preserve"> aparentemente irreconciliáveis entre os genitores, a exemplo de divórcios litigiosos.</w:t>
      </w:r>
    </w:p>
    <w:p w14:paraId="7AD093B3" w14:textId="77777777" w:rsidR="007F1AAB" w:rsidRDefault="005444A5" w:rsidP="0088050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casos de acusação de abuso sexual, comuns à temática, a exemplo da criação de falsas memórias, a melhor alternativa mostrou-se a utilização da técnica do depoimento sem dano, a fim de evitar maiores constrangimentos ao menor.</w:t>
      </w:r>
      <w:r w:rsidR="00F906A4">
        <w:rPr>
          <w:rFonts w:ascii="Arial" w:hAnsi="Arial" w:cs="Arial"/>
          <w:sz w:val="20"/>
          <w:szCs w:val="20"/>
        </w:rPr>
        <w:t xml:space="preserve"> </w:t>
      </w:r>
      <w:r w:rsidR="0075586D">
        <w:rPr>
          <w:rFonts w:ascii="Arial" w:hAnsi="Arial" w:cs="Arial"/>
          <w:sz w:val="20"/>
          <w:szCs w:val="20"/>
        </w:rPr>
        <w:t>Ademais, a aplicação do diagnóstico de Síndrome de Alienação Parental (SAP), pressuposto da Lei de acordo com a teoria de Gardner mostrou-se de pouca aplicabilidade prática em casos no Brasil,</w:t>
      </w:r>
      <w:r>
        <w:rPr>
          <w:rFonts w:ascii="Arial" w:hAnsi="Arial" w:cs="Arial"/>
          <w:sz w:val="20"/>
          <w:szCs w:val="20"/>
        </w:rPr>
        <w:t xml:space="preserve"> além da relutância dos</w:t>
      </w:r>
      <w:r w:rsidR="0075586D">
        <w:rPr>
          <w:rFonts w:ascii="Arial" w:hAnsi="Arial" w:cs="Arial"/>
          <w:sz w:val="20"/>
          <w:szCs w:val="20"/>
        </w:rPr>
        <w:t xml:space="preserve"> Tribunais</w:t>
      </w:r>
      <w:r>
        <w:rPr>
          <w:rFonts w:ascii="Arial" w:hAnsi="Arial" w:cs="Arial"/>
          <w:sz w:val="20"/>
          <w:szCs w:val="20"/>
        </w:rPr>
        <w:t xml:space="preserve"> e de advogados</w:t>
      </w:r>
      <w:r w:rsidR="0075586D">
        <w:rPr>
          <w:rFonts w:ascii="Arial" w:hAnsi="Arial" w:cs="Arial"/>
          <w:sz w:val="20"/>
          <w:szCs w:val="20"/>
        </w:rPr>
        <w:t xml:space="preserve"> em considerá-</w:t>
      </w:r>
      <w:r>
        <w:rPr>
          <w:rFonts w:ascii="Arial" w:hAnsi="Arial" w:cs="Arial"/>
          <w:sz w:val="20"/>
          <w:szCs w:val="20"/>
        </w:rPr>
        <w:t>la uma síndrome</w:t>
      </w:r>
      <w:r w:rsidR="00617726">
        <w:rPr>
          <w:rFonts w:ascii="Arial" w:hAnsi="Arial" w:cs="Arial"/>
          <w:sz w:val="20"/>
          <w:szCs w:val="20"/>
        </w:rPr>
        <w:t>, o que também se suporta na não inclusão no rol de doenças mentais</w:t>
      </w:r>
      <w:r>
        <w:rPr>
          <w:rFonts w:ascii="Arial" w:hAnsi="Arial" w:cs="Arial"/>
          <w:sz w:val="20"/>
          <w:szCs w:val="20"/>
        </w:rPr>
        <w:t>. Entretanto, a decisão reconhecendo a Alienação Parental não impede a submissão dos envol</w:t>
      </w:r>
      <w:r w:rsidR="00617726">
        <w:rPr>
          <w:rFonts w:ascii="Arial" w:hAnsi="Arial" w:cs="Arial"/>
          <w:sz w:val="20"/>
          <w:szCs w:val="20"/>
        </w:rPr>
        <w:t xml:space="preserve">vidos à tratamento psicossocial, para </w:t>
      </w:r>
      <w:r w:rsidR="00617726">
        <w:rPr>
          <w:rFonts w:ascii="Arial" w:hAnsi="Arial" w:cs="Arial"/>
          <w:sz w:val="20"/>
          <w:szCs w:val="20"/>
        </w:rPr>
        <w:lastRenderedPageBreak/>
        <w:t>que se restabeleça ambiente propício ao desenvolvimento da criança envolvida.</w:t>
      </w:r>
    </w:p>
    <w:p w14:paraId="2EBF2E64" w14:textId="77777777" w:rsidR="007F1AAB" w:rsidRDefault="007F1AAB" w:rsidP="0088050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7638F9C" w14:textId="77777777" w:rsidR="007F1AAB" w:rsidRPr="007F1AAB" w:rsidRDefault="005444A5" w:rsidP="0088050E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F1AAB">
        <w:rPr>
          <w:rFonts w:ascii="Arial" w:hAnsi="Arial" w:cs="Arial"/>
          <w:b/>
          <w:sz w:val="26"/>
          <w:szCs w:val="26"/>
        </w:rPr>
        <w:t>Referências Bibliográficas</w:t>
      </w:r>
      <w:r w:rsidR="00F906A4" w:rsidRPr="007F1AA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1895958" w14:textId="77777777" w:rsidR="00DE5428" w:rsidRPr="00DE5428" w:rsidRDefault="00DE5428" w:rsidP="00DE5428">
      <w:pPr>
        <w:spacing w:after="240" w:line="240" w:lineRule="auto"/>
        <w:ind w:left="-3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BRASIL. Tribunal de Justiça do E</w:t>
      </w:r>
      <w:r w:rsidRPr="004A78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stado de São Paulo (7ª Câmara de Direito Privado). Regulamentação de visitas. Acusações recíprocas de violência. Visita materna assistida mantida. Agravo de Instrumento n° 994.09.278494-2. Relator Dimas Carneiro. Julgado em </w:t>
      </w:r>
      <w:r w:rsidRPr="00C3201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11 de agosto de 2010. </w:t>
      </w:r>
      <w:r w:rsidRPr="00DE542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Disponível em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</w:t>
      </w:r>
      <w:r w:rsidRPr="00DE542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https://tj-sp.jusbrasil.com.br/jurisprudencia/15819690/agravo-de-instrumento-ai-994092784942-sp/inteiro-teor-103375555. </w:t>
      </w:r>
      <w:r w:rsidRPr="00C3201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Acesso em outubro de 2017. </w:t>
      </w:r>
    </w:p>
    <w:p w14:paraId="4D35609B" w14:textId="77777777" w:rsidR="00DE5428" w:rsidRPr="00C32014" w:rsidRDefault="00DE5428" w:rsidP="00DE5428">
      <w:pPr>
        <w:spacing w:before="360" w:after="240" w:line="240" w:lineRule="auto"/>
        <w:ind w:left="-3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A78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BRASIL. Tribunal de Justiça do Estado do Rio Grande do Sul (8ª Câmara Cível). Ação indenizatória. Alienação parental. Danos morais. Apelação Cível nº 70073665267. Relator: Jorge Luís </w:t>
      </w:r>
      <w:proofErr w:type="spellStart"/>
      <w:r w:rsidRPr="004A78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Dall</w:t>
      </w:r>
      <w:proofErr w:type="spellEnd"/>
      <w:r w:rsidRPr="004A78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'</w:t>
      </w:r>
      <w:r w:rsidR="002E2A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</w:t>
      </w:r>
      <w:proofErr w:type="spellStart"/>
      <w:r w:rsidR="002E2A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Agnol</w:t>
      </w:r>
      <w:proofErr w:type="spellEnd"/>
      <w:r w:rsidR="002E2A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.</w:t>
      </w:r>
      <w:r w:rsidRPr="004A78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Julgado em 20/07/2017. </w:t>
      </w:r>
      <w:r w:rsidRPr="00DE542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Disponível em https://tj-rs.jusbrasil.com.br/jurisprudencia/480555451/apelacao-civel-ac-70073665267-rs. </w:t>
      </w:r>
      <w:r w:rsidRPr="00C3201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Acesso em outubro de 2017. </w:t>
      </w:r>
    </w:p>
    <w:p w14:paraId="13C7F9C5" w14:textId="77777777" w:rsidR="00DE5428" w:rsidRPr="00C32014" w:rsidRDefault="00DE5428" w:rsidP="00DE5428">
      <w:pPr>
        <w:spacing w:after="240" w:line="240" w:lineRule="auto"/>
        <w:ind w:left="-3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  <w:r w:rsidRPr="004A78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BRASIL. Tribunal de Justiça do Estado de São Paulo (4ª Câmara de Direito Privado). Regulamentação de visitas. Genitor apto ao exercício do direito. Apelação Cível n° 5127.74.2004.8.26.0099. Relator Natan </w:t>
      </w:r>
      <w:proofErr w:type="spellStart"/>
      <w:r w:rsidRPr="00D623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Zelinschi</w:t>
      </w:r>
      <w:proofErr w:type="spellEnd"/>
      <w:r w:rsidRPr="00D623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de Arruda. Julgado em 08 de abril de 2011.Disponível em</w:t>
      </w:r>
      <w:r w:rsidR="007834B3" w:rsidRPr="00D623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https://esaj.tjsp.jus.br/esaj/portal.do?servico=190090</w:t>
      </w:r>
      <w:r w:rsidRPr="00D623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. Acesso em outubro de 2017</w:t>
      </w:r>
      <w:r w:rsidRPr="00C3201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.</w:t>
      </w:r>
    </w:p>
    <w:p w14:paraId="79C5BDC6" w14:textId="77777777" w:rsidR="00DE5428" w:rsidRPr="004A7832" w:rsidRDefault="00DE5428" w:rsidP="00DE5428">
      <w:pPr>
        <w:spacing w:after="240" w:line="240" w:lineRule="auto"/>
        <w:ind w:left="-3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372FF">
        <w:rPr>
          <w:rFonts w:ascii="Arial" w:eastAsia="Times New Roman" w:hAnsi="Arial" w:cs="Arial"/>
          <w:sz w:val="20"/>
          <w:szCs w:val="20"/>
          <w:lang w:eastAsia="pt-BR"/>
        </w:rPr>
        <w:t xml:space="preserve">BRASIL. Tribunal de Justiça do Estado do Rio Grande do Sul (7ª Câmara Cível). </w:t>
      </w:r>
      <w:r w:rsidR="003372FF">
        <w:rPr>
          <w:rFonts w:ascii="Arial" w:eastAsia="Times New Roman" w:hAnsi="Arial" w:cs="Arial"/>
          <w:sz w:val="20"/>
          <w:szCs w:val="20"/>
          <w:lang w:eastAsia="pt-BR"/>
        </w:rPr>
        <w:t xml:space="preserve">Ação cautelar. Pedido de Suspensão de visitas. Suspeita de abuso sexual. Acusação de alienação parental. </w:t>
      </w:r>
      <w:r w:rsidRPr="003372FF">
        <w:rPr>
          <w:rFonts w:ascii="Arial" w:eastAsia="Times New Roman" w:hAnsi="Arial" w:cs="Arial"/>
          <w:sz w:val="20"/>
          <w:szCs w:val="20"/>
          <w:lang w:eastAsia="pt-BR"/>
        </w:rPr>
        <w:t>Agravo de Instrumento nº 70050929967. Relator: Sérgio Fernando de Vasconcellos Chaves, Julgado em 11/09/2012</w:t>
      </w:r>
      <w:r w:rsidR="003372FF">
        <w:rPr>
          <w:rFonts w:ascii="Arial" w:eastAsia="Times New Roman" w:hAnsi="Arial" w:cs="Arial"/>
          <w:sz w:val="20"/>
          <w:szCs w:val="20"/>
          <w:lang w:eastAsia="pt-BR"/>
        </w:rPr>
        <w:t xml:space="preserve">. Disponível em </w:t>
      </w:r>
      <w:r w:rsidR="003372FF" w:rsidRPr="003372FF">
        <w:rPr>
          <w:rFonts w:ascii="Arial" w:eastAsia="Times New Roman" w:hAnsi="Arial" w:cs="Arial"/>
          <w:sz w:val="20"/>
          <w:szCs w:val="20"/>
          <w:lang w:eastAsia="pt-BR"/>
        </w:rPr>
        <w:t>https://tj-rs.jusbrasil.com.br/jurisprudencia/22390731/agravo-de-instrumento-ai-70050929967-rs-tjrs</w:t>
      </w:r>
      <w:r w:rsidR="003372FF">
        <w:rPr>
          <w:rFonts w:ascii="Arial" w:eastAsia="Times New Roman" w:hAnsi="Arial" w:cs="Arial"/>
          <w:sz w:val="20"/>
          <w:szCs w:val="20"/>
          <w:lang w:eastAsia="pt-BR"/>
        </w:rPr>
        <w:t xml:space="preserve">. Acesso em outubro de 2017. </w:t>
      </w:r>
    </w:p>
    <w:p w14:paraId="320E5283" w14:textId="77777777" w:rsidR="00DE5428" w:rsidRPr="00C32014" w:rsidRDefault="00DE5428" w:rsidP="00DE5428">
      <w:pPr>
        <w:spacing w:before="360" w:after="240" w:line="240" w:lineRule="auto"/>
        <w:ind w:left="-3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8192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lastRenderedPageBreak/>
        <w:t>BRASIL. Tribunal de Justiça do Estado de São Paulo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(8ª Câmara de Direito Privado)</w:t>
      </w:r>
      <w:r w:rsidRPr="00C8192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.</w:t>
      </w:r>
      <w:r w:rsidRPr="00C81926">
        <w:rPr>
          <w:color w:val="000000"/>
          <w:sz w:val="20"/>
          <w:szCs w:val="20"/>
          <w:shd w:val="clear" w:color="auto" w:fill="FFFFFF"/>
        </w:rPr>
        <w:t xml:space="preserve"> </w:t>
      </w:r>
      <w:r w:rsidRPr="00C81926">
        <w:rPr>
          <w:rFonts w:ascii="Arial" w:hAnsi="Arial" w:cs="Arial"/>
          <w:color w:val="000000"/>
          <w:sz w:val="20"/>
          <w:szCs w:val="20"/>
          <w:shd w:val="clear" w:color="auto" w:fill="FFFFFF"/>
        </w:rPr>
        <w:t>Guarda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Pr="00C8192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Fixação em favor do pai. </w:t>
      </w:r>
      <w:r w:rsidRPr="00C8192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Regulamentação das visitas maternas. Advertências quanto à possível instalação da Síndrome da Alienação Parental</w:t>
      </w:r>
      <w:r w:rsidRPr="00C81926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C8192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Apelação cível com revisão n º </w:t>
      </w:r>
      <w:r w:rsidRPr="00C8192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342372-76.2009.8.26.0000. Relator Caetano </w:t>
      </w:r>
      <w:proofErr w:type="spellStart"/>
      <w:r w:rsidRPr="00C8192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Lagrasta</w:t>
      </w:r>
      <w:proofErr w:type="spellEnd"/>
      <w:r w:rsidRPr="00C8192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. Julgado em 29 de julho de 2009. </w:t>
      </w:r>
      <w:r w:rsidRPr="00D623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Disponível em</w:t>
      </w:r>
      <w:r w:rsidR="00D623A5" w:rsidRPr="00D623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https://esaj.tjsp.jus.br/esaj/portal.do?servico=190090</w:t>
      </w:r>
      <w:r w:rsidRPr="00D623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. Acesso em outubro de 2017</w:t>
      </w:r>
      <w:r w:rsidRPr="00C3201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. </w:t>
      </w:r>
    </w:p>
    <w:p w14:paraId="6A802F8C" w14:textId="77777777" w:rsidR="00DE5428" w:rsidRPr="00C32014" w:rsidRDefault="00DE5428" w:rsidP="00DE5428">
      <w:pPr>
        <w:spacing w:after="0" w:line="240" w:lineRule="auto"/>
        <w:ind w:left="-3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  <w:r w:rsidRPr="00426E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BRASIL. Tribunal de Justiça do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Estado do </w:t>
      </w:r>
      <w:r w:rsidRPr="00426E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Rio Grand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e</w:t>
      </w:r>
      <w:r w:rsidRPr="00426E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do Sul (Oitava Câmara Cível). Declaratória de prática de alienação parental. Lei 12.318/2010. Aplicação de medidas de proteção. Improcedência. Apelação Cível nº 70057874158.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</w:t>
      </w:r>
      <w:r w:rsidRPr="00426E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Relator: Rui </w:t>
      </w:r>
      <w:proofErr w:type="spellStart"/>
      <w:r w:rsidRPr="00426E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Portanova</w:t>
      </w:r>
      <w:proofErr w:type="spellEnd"/>
      <w:r w:rsidRPr="00426E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, Julgado em 08/05/2014</w:t>
      </w:r>
      <w:r w:rsidRPr="00DE542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. Disponível em https://tj-rs.jusbrasil.com.br/jurisprudencia/119306383/apelacao-civel-ac-70057874158-rs. </w:t>
      </w:r>
      <w:r w:rsidRPr="00C3201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Acesso em outubro de 2017. </w:t>
      </w:r>
    </w:p>
    <w:p w14:paraId="52AD0465" w14:textId="77777777" w:rsidR="00DE5428" w:rsidRPr="004A7832" w:rsidRDefault="00DE5428" w:rsidP="00DE5428">
      <w:pPr>
        <w:spacing w:after="0" w:line="240" w:lineRule="auto"/>
        <w:ind w:left="-30"/>
        <w:jc w:val="both"/>
        <w:rPr>
          <w:rFonts w:ascii="Arial" w:eastAsia="Times New Roman" w:hAnsi="Arial" w:cs="Arial"/>
          <w:sz w:val="20"/>
          <w:szCs w:val="20"/>
          <w:highlight w:val="yellow"/>
          <w:lang w:eastAsia="pt-BR"/>
        </w:rPr>
      </w:pPr>
    </w:p>
    <w:p w14:paraId="528E7E2B" w14:textId="77777777" w:rsidR="00DE5428" w:rsidRDefault="00DE5428" w:rsidP="00DE5428">
      <w:pPr>
        <w:spacing w:after="240" w:line="240" w:lineRule="auto"/>
        <w:ind w:left="-3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  <w:r w:rsidRPr="008C231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BRASIL. Tribunal de Justiça do Estado do Rio Grande do Sul (Oitava Câmara Cível). 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Suspensão de visitas paternas. Adequação. </w:t>
      </w:r>
      <w:r w:rsidRPr="008C231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Agravo de Instrumento nº 70039118526. Relator: </w:t>
      </w:r>
      <w:r w:rsidRPr="00D623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Rui </w:t>
      </w:r>
      <w:proofErr w:type="spellStart"/>
      <w:r w:rsidRPr="00D623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Portanova</w:t>
      </w:r>
      <w:proofErr w:type="spellEnd"/>
      <w:r w:rsidRPr="00D623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, Julgado em 13/10/2010.Disponível em</w:t>
      </w:r>
      <w:r w:rsidR="00D623A5" w:rsidRPr="00D623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https://esaj.tjsp.jus.br/esaj/portal.do?servico=190090</w:t>
      </w:r>
      <w:r w:rsidRPr="00D623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. Acesso</w:t>
      </w:r>
      <w:r w:rsidRPr="00C3201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em outubro de 2017.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</w:t>
      </w:r>
    </w:p>
    <w:p w14:paraId="3F8B0B8B" w14:textId="77777777" w:rsidR="00DE5428" w:rsidRPr="00C32014" w:rsidRDefault="00DE5428" w:rsidP="00DE5428">
      <w:pPr>
        <w:spacing w:after="240" w:line="240" w:lineRule="auto"/>
        <w:ind w:left="-3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A78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BRASIL. Tribunal de Justiça do Estado do Rio Grande do Sul (Oitava Câmara Cível). Família. Ação de reversão de guarda. Síndrome de alienação parental. Ausência de verossimilhança. Agravo de Instrumento n° 70039766308. Relator Luiz Ari Azambuja Ramos. Julgado em 08 de novembro de 2010. </w:t>
      </w:r>
      <w:r w:rsidRPr="00D623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Disponível em</w:t>
      </w:r>
      <w:r w:rsidR="00D623A5" w:rsidRPr="00D623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https://esaj.tjsp.jus.br/esaj/portal.do?servico=190090</w:t>
      </w:r>
      <w:r w:rsidRPr="00D623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. Acesso</w:t>
      </w:r>
      <w:r w:rsidRPr="00C3201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em outubro de 2017. </w:t>
      </w:r>
    </w:p>
    <w:p w14:paraId="544697C1" w14:textId="77777777" w:rsidR="00DE5428" w:rsidRDefault="00DE5428" w:rsidP="008805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14:paraId="3338B329" w14:textId="77777777" w:rsidR="0088050E" w:rsidRPr="004A7832" w:rsidRDefault="0088050E" w:rsidP="008805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  <w:r w:rsidRPr="004A78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DIAS, Maria Berenice. </w:t>
      </w:r>
      <w:r w:rsidRPr="004A7832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pt-BR"/>
        </w:rPr>
        <w:t>Manual de Direito das Famílias</w:t>
      </w:r>
      <w:r w:rsidRPr="004A78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, 11ª ed.. São Paulo, Ed. Revista dos Tribunais, 2016. </w:t>
      </w:r>
    </w:p>
    <w:p w14:paraId="213E02E3" w14:textId="77777777" w:rsidR="0088050E" w:rsidRPr="004A7832" w:rsidRDefault="0088050E" w:rsidP="008805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30193E2" w14:textId="77777777" w:rsidR="0088050E" w:rsidRPr="004A7832" w:rsidRDefault="0088050E" w:rsidP="008805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A7832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pt-BR"/>
        </w:rPr>
        <w:t>__________________. Alienação Parental e suas consequências</w:t>
      </w:r>
      <w:r w:rsidRPr="004A78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. Disponível em: &lt;http://www.mariaberenice.com.br/manager/arq/(cod2_500)alienacao_parental_e_suas_consequencias.pdf&gt;. Acesso em outubro de 2017.</w:t>
      </w:r>
    </w:p>
    <w:p w14:paraId="4E9321A3" w14:textId="77777777" w:rsidR="0088050E" w:rsidRPr="004A7832" w:rsidRDefault="0088050E" w:rsidP="008805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D7E5090" w14:textId="77777777" w:rsidR="0088050E" w:rsidRPr="00A81C57" w:rsidRDefault="0088050E" w:rsidP="008805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t-BR"/>
        </w:rPr>
      </w:pPr>
      <w:r w:rsidRPr="004A7832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GARDNER, Richard A. </w:t>
      </w:r>
      <w:r w:rsidRPr="004A7832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O DSM-IV tem equivalente para o diagnóstico de Síndrome de Alienação Parental (SAP</w:t>
      </w:r>
      <w:proofErr w:type="gramStart"/>
      <w:r w:rsidRPr="004A7832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)?</w:t>
      </w:r>
      <w:r w:rsidRPr="004A783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  <w:proofErr w:type="gramEnd"/>
      <w:r w:rsidRPr="004A783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Manuscrito, 2002. p. 9-18 </w:t>
      </w:r>
      <w:proofErr w:type="spellStart"/>
      <w:r w:rsidRPr="004A783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Trad</w:t>
      </w:r>
      <w:proofErr w:type="spellEnd"/>
      <w:r w:rsidRPr="004A783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: Rita </w:t>
      </w:r>
      <w:proofErr w:type="spellStart"/>
      <w:r w:rsidRPr="004A783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Rafaeli</w:t>
      </w:r>
      <w:proofErr w:type="spellEnd"/>
      <w:r w:rsidRPr="004A783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 Disponível em: &lt;http://www.alienacaoparental.com.br/textossobre-sa p-1/o-</w:t>
      </w:r>
      <w:proofErr w:type="spellStart"/>
      <w:r w:rsidRPr="004A783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dsm</w:t>
      </w:r>
      <w:proofErr w:type="spellEnd"/>
      <w:r w:rsidRPr="004A783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</w:t>
      </w:r>
      <w:proofErr w:type="spellStart"/>
      <w:r w:rsidRPr="004A783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iv</w:t>
      </w:r>
      <w:proofErr w:type="spellEnd"/>
      <w:r w:rsidRPr="004A783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-tem-equivalente&gt;. </w:t>
      </w:r>
      <w:proofErr w:type="spellStart"/>
      <w:r w:rsidRPr="00A81C57">
        <w:rPr>
          <w:rFonts w:ascii="Arial" w:eastAsia="Times New Roman" w:hAnsi="Arial" w:cs="Arial"/>
          <w:color w:val="000000"/>
          <w:sz w:val="20"/>
          <w:szCs w:val="20"/>
          <w:lang w:val="en-US" w:eastAsia="pt-BR"/>
        </w:rPr>
        <w:t>Acesso</w:t>
      </w:r>
      <w:proofErr w:type="spellEnd"/>
      <w:r w:rsidRPr="00A81C57">
        <w:rPr>
          <w:rFonts w:ascii="Arial" w:eastAsia="Times New Roman" w:hAnsi="Arial" w:cs="Arial"/>
          <w:color w:val="000000"/>
          <w:sz w:val="20"/>
          <w:szCs w:val="20"/>
          <w:lang w:val="en-US" w:eastAsia="pt-BR"/>
        </w:rPr>
        <w:t xml:space="preserve"> </w:t>
      </w:r>
      <w:proofErr w:type="spellStart"/>
      <w:r w:rsidRPr="00A81C57">
        <w:rPr>
          <w:rFonts w:ascii="Arial" w:eastAsia="Times New Roman" w:hAnsi="Arial" w:cs="Arial"/>
          <w:color w:val="000000"/>
          <w:sz w:val="20"/>
          <w:szCs w:val="20"/>
          <w:lang w:val="en-US" w:eastAsia="pt-BR"/>
        </w:rPr>
        <w:t>em</w:t>
      </w:r>
      <w:proofErr w:type="spellEnd"/>
      <w:r w:rsidRPr="00A81C57">
        <w:rPr>
          <w:rFonts w:ascii="Arial" w:eastAsia="Times New Roman" w:hAnsi="Arial" w:cs="Arial"/>
          <w:color w:val="000000"/>
          <w:sz w:val="20"/>
          <w:szCs w:val="20"/>
          <w:lang w:val="en-US" w:eastAsia="pt-BR"/>
        </w:rPr>
        <w:t xml:space="preserve"> </w:t>
      </w:r>
      <w:proofErr w:type="spellStart"/>
      <w:r w:rsidRPr="00A81C57">
        <w:rPr>
          <w:rFonts w:ascii="Arial" w:eastAsia="Times New Roman" w:hAnsi="Arial" w:cs="Arial"/>
          <w:color w:val="000000"/>
          <w:sz w:val="20"/>
          <w:szCs w:val="20"/>
          <w:lang w:val="en-US" w:eastAsia="pt-BR"/>
        </w:rPr>
        <w:t>outubro</w:t>
      </w:r>
      <w:proofErr w:type="spellEnd"/>
      <w:r w:rsidRPr="00A81C57">
        <w:rPr>
          <w:rFonts w:ascii="Arial" w:eastAsia="Times New Roman" w:hAnsi="Arial" w:cs="Arial"/>
          <w:color w:val="000000"/>
          <w:sz w:val="20"/>
          <w:szCs w:val="20"/>
          <w:lang w:val="en-US" w:eastAsia="pt-BR"/>
        </w:rPr>
        <w:t xml:space="preserve"> de 2017. </w:t>
      </w:r>
    </w:p>
    <w:p w14:paraId="71E5A928" w14:textId="77777777" w:rsidR="0088050E" w:rsidRPr="00A81C57" w:rsidRDefault="0088050E" w:rsidP="008805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t-BR"/>
        </w:rPr>
      </w:pPr>
      <w:r w:rsidRPr="00A81C57">
        <w:rPr>
          <w:rFonts w:ascii="Arial" w:eastAsia="Times New Roman" w:hAnsi="Arial" w:cs="Arial"/>
          <w:color w:val="000000"/>
          <w:sz w:val="20"/>
          <w:szCs w:val="20"/>
          <w:lang w:val="en-US" w:eastAsia="pt-BR"/>
        </w:rPr>
        <w:t xml:space="preserve">___________________. Differentiating between parental alienation syndrome and bona fide abuse-neglect. In: </w:t>
      </w:r>
      <w:r w:rsidRPr="00A81C57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pt-BR"/>
        </w:rPr>
        <w:t xml:space="preserve">The American Journal of Family </w:t>
      </w:r>
      <w:proofErr w:type="spellStart"/>
      <w:r w:rsidRPr="00A81C57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pt-BR"/>
        </w:rPr>
        <w:t>Therapý</w:t>
      </w:r>
      <w:proofErr w:type="spellEnd"/>
      <w:r w:rsidRPr="00A81C57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pt-BR"/>
        </w:rPr>
        <w:t>.</w:t>
      </w:r>
      <w:r w:rsidRPr="00A81C57">
        <w:rPr>
          <w:rFonts w:ascii="Arial" w:eastAsia="Times New Roman" w:hAnsi="Arial" w:cs="Arial"/>
          <w:color w:val="000000"/>
          <w:sz w:val="20"/>
          <w:szCs w:val="20"/>
          <w:lang w:val="en-US" w:eastAsia="pt-BR"/>
        </w:rPr>
        <w:t xml:space="preserve"> </w:t>
      </w:r>
      <w:r w:rsidRPr="00A81C5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pt-BR"/>
        </w:rPr>
        <w:t xml:space="preserve">Ipswich: Academic Search Complete, </w:t>
      </w:r>
      <w:r w:rsidRPr="00A81C57">
        <w:rPr>
          <w:rFonts w:ascii="Arial" w:eastAsia="Times New Roman" w:hAnsi="Arial" w:cs="Arial"/>
          <w:color w:val="000000"/>
          <w:sz w:val="20"/>
          <w:szCs w:val="20"/>
          <w:lang w:val="en-US" w:eastAsia="pt-BR"/>
        </w:rPr>
        <w:t>1999, pp. 98-99.</w:t>
      </w:r>
      <w:bookmarkStart w:id="0" w:name="_GoBack"/>
      <w:bookmarkEnd w:id="0"/>
    </w:p>
    <w:p w14:paraId="129765AF" w14:textId="77777777" w:rsidR="0088050E" w:rsidRPr="00A81C57" w:rsidRDefault="0088050E" w:rsidP="0088050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pt-BR"/>
        </w:rPr>
      </w:pPr>
    </w:p>
    <w:p w14:paraId="5524B1AE" w14:textId="77777777" w:rsidR="0088050E" w:rsidRPr="004A7832" w:rsidRDefault="0088050E" w:rsidP="008805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81C57">
        <w:rPr>
          <w:rFonts w:ascii="Arial" w:eastAsia="Times New Roman" w:hAnsi="Arial" w:cs="Arial"/>
          <w:color w:val="000000"/>
          <w:sz w:val="20"/>
          <w:szCs w:val="20"/>
          <w:lang w:val="en-US" w:eastAsia="pt-BR"/>
        </w:rPr>
        <w:t>LOWENSTEIN, Ludwig</w:t>
      </w:r>
      <w:r w:rsidRPr="00A81C5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pt-BR"/>
        </w:rPr>
        <w:t xml:space="preserve"> F. </w:t>
      </w:r>
      <w:r w:rsidRPr="00A81C57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pt-BR"/>
        </w:rPr>
        <w:t>Treating the Alienator</w:t>
      </w:r>
      <w:r w:rsidRPr="00A81C5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pt-BR"/>
        </w:rPr>
        <w:t xml:space="preserve">. </w:t>
      </w:r>
      <w:r w:rsidRPr="004A78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In: Southern </w:t>
      </w:r>
      <w:proofErr w:type="spellStart"/>
      <w:r w:rsidRPr="004A78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Englan</w:t>
      </w:r>
      <w:proofErr w:type="spellEnd"/>
      <w:r w:rsidRPr="004A78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</w:t>
      </w:r>
      <w:proofErr w:type="spellStart"/>
      <w:r w:rsidRPr="004A78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Psychological</w:t>
      </w:r>
      <w:proofErr w:type="spellEnd"/>
      <w:r w:rsidRPr="004A78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Services, 2000 Disponível em: </w:t>
      </w:r>
      <w:r w:rsidRPr="004A7832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pt-BR"/>
        </w:rPr>
        <w:t> </w:t>
      </w:r>
      <w:r w:rsidRPr="004A78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http://www.parental-alienation.info/publications/10-tretheali.htm. Acesso em outubro de 2017</w:t>
      </w:r>
    </w:p>
    <w:p w14:paraId="7BC14882" w14:textId="77777777" w:rsidR="0088050E" w:rsidRPr="004A7832" w:rsidRDefault="0088050E" w:rsidP="008805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1079D6F" w14:textId="77777777" w:rsidR="0088050E" w:rsidRPr="004A7832" w:rsidRDefault="0088050E" w:rsidP="008805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A783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NETO, Vicente Elísio de Oliveira. A Lei da Alienação Parental e a Atuação do Ministério Público</w:t>
      </w:r>
      <w:r w:rsidRPr="004A7832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.</w:t>
      </w:r>
      <w:r w:rsidRPr="004A783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In: </w:t>
      </w:r>
      <w:r w:rsidRPr="004A7832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Revista Eletrônica Jurídico Institucional do Ministério Público do Estado do Rio Grande do Norte</w:t>
      </w:r>
      <w:r w:rsidRPr="004A783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4A7832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 </w:t>
      </w:r>
      <w:r w:rsidRPr="004A783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Disponível em: &lt;http://www.mprn.mp.br/revistaeletronicamprn/ </w:t>
      </w:r>
      <w:proofErr w:type="spellStart"/>
      <w:proofErr w:type="gramStart"/>
      <w:r w:rsidRPr="004A783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abrir_artigo.asp?cod</w:t>
      </w:r>
      <w:proofErr w:type="spellEnd"/>
      <w:proofErr w:type="gramEnd"/>
      <w:r w:rsidRPr="004A783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=1038&gt;. Acesso em outubro de 2017. </w:t>
      </w:r>
    </w:p>
    <w:p w14:paraId="5C2F8F0D" w14:textId="77777777" w:rsidR="0088050E" w:rsidRPr="004A7832" w:rsidRDefault="0088050E" w:rsidP="008805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78FDCDC" w14:textId="77777777" w:rsidR="00C81926" w:rsidRPr="004A7832" w:rsidRDefault="00A55B8C" w:rsidP="007F1AAB">
      <w:pPr>
        <w:spacing w:after="240" w:line="240" w:lineRule="auto"/>
        <w:ind w:left="-3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</w:p>
    <w:sectPr w:rsidR="00C81926" w:rsidRPr="004A7832" w:rsidSect="003020F7">
      <w:type w:val="continuous"/>
      <w:pgSz w:w="11906" w:h="16838"/>
      <w:pgMar w:top="1871" w:right="1474" w:bottom="2381" w:left="1474" w:header="709" w:footer="709" w:gutter="0"/>
      <w:cols w:num="2" w:space="4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22"/>
    <w:rsid w:val="00000F39"/>
    <w:rsid w:val="00024DF6"/>
    <w:rsid w:val="000B2800"/>
    <w:rsid w:val="000D53A0"/>
    <w:rsid w:val="00175F6A"/>
    <w:rsid w:val="001E5B39"/>
    <w:rsid w:val="00222093"/>
    <w:rsid w:val="002E2AFD"/>
    <w:rsid w:val="003020F7"/>
    <w:rsid w:val="003372FF"/>
    <w:rsid w:val="003574D7"/>
    <w:rsid w:val="003C104D"/>
    <w:rsid w:val="003D736D"/>
    <w:rsid w:val="00426E9C"/>
    <w:rsid w:val="004A7832"/>
    <w:rsid w:val="004D54CB"/>
    <w:rsid w:val="005239ED"/>
    <w:rsid w:val="005444A5"/>
    <w:rsid w:val="00565CC1"/>
    <w:rsid w:val="00617726"/>
    <w:rsid w:val="00633622"/>
    <w:rsid w:val="00660C47"/>
    <w:rsid w:val="0072249A"/>
    <w:rsid w:val="0075586D"/>
    <w:rsid w:val="00770CF8"/>
    <w:rsid w:val="007834B3"/>
    <w:rsid w:val="007E2088"/>
    <w:rsid w:val="007F1AAB"/>
    <w:rsid w:val="007F34BB"/>
    <w:rsid w:val="0083186B"/>
    <w:rsid w:val="0088050E"/>
    <w:rsid w:val="008C2317"/>
    <w:rsid w:val="009E23DD"/>
    <w:rsid w:val="00A55B8C"/>
    <w:rsid w:val="00A81C57"/>
    <w:rsid w:val="00AD1AAB"/>
    <w:rsid w:val="00B00D5E"/>
    <w:rsid w:val="00B33390"/>
    <w:rsid w:val="00C22C62"/>
    <w:rsid w:val="00C32014"/>
    <w:rsid w:val="00C81926"/>
    <w:rsid w:val="00D623A5"/>
    <w:rsid w:val="00DB21E2"/>
    <w:rsid w:val="00DE5428"/>
    <w:rsid w:val="00E74BA4"/>
    <w:rsid w:val="00ED1334"/>
    <w:rsid w:val="00F60C37"/>
    <w:rsid w:val="00F906A4"/>
    <w:rsid w:val="00FA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B948A"/>
  <w15:docId w15:val="{F2936BD4-5349-454F-A8B5-5B2C021E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">
    <w:name w:val="Hyperlink"/>
    <w:basedOn w:val="Fontepargpadro"/>
    <w:uiPriority w:val="99"/>
    <w:unhideWhenUsed/>
    <w:rsid w:val="00F906A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8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372F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1238</Words>
  <Characters>6690</Characters>
  <Application>Microsoft Macintosh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</dc:creator>
  <cp:lastModifiedBy>Cíntia Rosa Pereira de Lima</cp:lastModifiedBy>
  <cp:revision>2</cp:revision>
  <dcterms:created xsi:type="dcterms:W3CDTF">2017-11-28T12:02:00Z</dcterms:created>
  <dcterms:modified xsi:type="dcterms:W3CDTF">2017-11-28T12:02:00Z</dcterms:modified>
</cp:coreProperties>
</file>