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72" w:rsidRDefault="009B4972" w:rsidP="00C20BB7">
      <w:pPr>
        <w:spacing w:after="0"/>
        <w:jc w:val="both"/>
        <w:rPr>
          <w:b/>
          <w:u w:val="single"/>
        </w:rPr>
      </w:pPr>
      <w:r>
        <w:rPr>
          <w:b/>
          <w:u w:val="single"/>
        </w:rPr>
        <w:t>NOME DO CANDIDATO:_________________________________________________________</w:t>
      </w:r>
    </w:p>
    <w:p w:rsidR="009B4972" w:rsidRDefault="009B4972" w:rsidP="00C20BB7">
      <w:pPr>
        <w:spacing w:after="0"/>
        <w:jc w:val="both"/>
        <w:rPr>
          <w:b/>
          <w:u w:val="single"/>
        </w:rPr>
      </w:pPr>
    </w:p>
    <w:p w:rsidR="009B4972" w:rsidRDefault="009B4972" w:rsidP="00C20BB7">
      <w:pPr>
        <w:spacing w:after="0"/>
        <w:jc w:val="both"/>
        <w:rPr>
          <w:b/>
          <w:u w:val="single"/>
        </w:rPr>
      </w:pPr>
      <w:r>
        <w:rPr>
          <w:b/>
          <w:u w:val="single"/>
        </w:rPr>
        <w:t>RG DO CANDIDATO: ___________________________________________________________</w:t>
      </w:r>
    </w:p>
    <w:p w:rsidR="009B4972" w:rsidRDefault="009B4972" w:rsidP="00C20BB7">
      <w:pPr>
        <w:spacing w:after="0"/>
        <w:jc w:val="both"/>
        <w:rPr>
          <w:b/>
          <w:u w:val="single"/>
        </w:rPr>
      </w:pPr>
    </w:p>
    <w:p w:rsidR="009B4972" w:rsidRDefault="009B4972" w:rsidP="00C20BB7">
      <w:pPr>
        <w:spacing w:after="0"/>
        <w:jc w:val="both"/>
        <w:rPr>
          <w:b/>
          <w:u w:val="single"/>
        </w:rPr>
      </w:pPr>
    </w:p>
    <w:p w:rsidR="00C20BB7" w:rsidRDefault="00C20BB7" w:rsidP="00C20BB7">
      <w:pPr>
        <w:spacing w:after="0"/>
        <w:jc w:val="both"/>
        <w:rPr>
          <w:b/>
        </w:rPr>
      </w:pPr>
      <w:r w:rsidRPr="007A104B">
        <w:rPr>
          <w:b/>
          <w:u w:val="single"/>
        </w:rPr>
        <w:t>INSTRUÇÕES</w:t>
      </w:r>
      <w:r>
        <w:rPr>
          <w:b/>
        </w:rPr>
        <w:t>:</w:t>
      </w:r>
    </w:p>
    <w:p w:rsidR="00C20BB7" w:rsidRDefault="00C20BB7" w:rsidP="00C20BB7">
      <w:pPr>
        <w:spacing w:after="0"/>
        <w:jc w:val="both"/>
        <w:rPr>
          <w:b/>
        </w:rPr>
      </w:pPr>
      <w:r>
        <w:rPr>
          <w:b/>
        </w:rPr>
        <w:t xml:space="preserve">a) </w:t>
      </w:r>
      <w:r w:rsidRPr="00457EE7">
        <w:rPr>
          <w:b/>
        </w:rPr>
        <w:t>Prova sem consulta à legislação.</w:t>
      </w:r>
    </w:p>
    <w:p w:rsidR="00C20BB7" w:rsidRPr="00457EE7" w:rsidRDefault="00C20BB7" w:rsidP="00C20BB7">
      <w:pPr>
        <w:spacing w:after="0"/>
        <w:jc w:val="both"/>
        <w:rPr>
          <w:b/>
        </w:rPr>
      </w:pPr>
      <w:r>
        <w:rPr>
          <w:b/>
        </w:rPr>
        <w:t>b) Cada questão vale 0,5 ponto (valor total da prova 10)</w:t>
      </w:r>
      <w:r w:rsidR="00E51891">
        <w:rPr>
          <w:b/>
        </w:rPr>
        <w:t>.</w:t>
      </w:r>
    </w:p>
    <w:p w:rsidR="00C20BB7" w:rsidRDefault="00C20BB7" w:rsidP="00C20BB7">
      <w:pPr>
        <w:spacing w:after="0"/>
        <w:jc w:val="both"/>
        <w:rPr>
          <w:b/>
        </w:rPr>
      </w:pPr>
      <w:r>
        <w:rPr>
          <w:b/>
        </w:rPr>
        <w:t xml:space="preserve">c) </w:t>
      </w:r>
      <w:r w:rsidRPr="00457EE7">
        <w:rPr>
          <w:b/>
        </w:rPr>
        <w:t>Assinalar apenas uma alternativa (sem rasuras e à caneta) no gabarito ao final da prova (todo o mais escrito na prova será desconsiderado)</w:t>
      </w:r>
    </w:p>
    <w:p w:rsidR="00E51891" w:rsidRPr="00C20BB7" w:rsidRDefault="00E51891" w:rsidP="00C20BB7">
      <w:pPr>
        <w:spacing w:after="0"/>
        <w:jc w:val="both"/>
        <w:rPr>
          <w:b/>
        </w:rPr>
      </w:pPr>
      <w:r>
        <w:rPr>
          <w:b/>
        </w:rPr>
        <w:t>d) a identidade do candidato, o lançamento do nome na prova e no gabarito, e a conferência da documentação de identificação, será feita logo no início da avaliação.</w:t>
      </w:r>
    </w:p>
    <w:p w:rsidR="00C20BB7" w:rsidRDefault="00C20BB7" w:rsidP="00C20BB7">
      <w:pPr>
        <w:pStyle w:val="artart"/>
        <w:spacing w:before="0" w:beforeAutospacing="0" w:after="0" w:afterAutospacing="0"/>
        <w:jc w:val="center"/>
        <w:rPr>
          <w:b/>
          <w:color w:val="000000"/>
          <w:sz w:val="28"/>
          <w:szCs w:val="28"/>
        </w:rPr>
      </w:pPr>
    </w:p>
    <w:p w:rsidR="00C20BB7" w:rsidRPr="00C20BB7" w:rsidRDefault="00C20BB7" w:rsidP="00C20BB7">
      <w:pPr>
        <w:pStyle w:val="artart"/>
        <w:spacing w:before="0" w:beforeAutospacing="0" w:after="0" w:afterAutospacing="0"/>
        <w:jc w:val="center"/>
        <w:rPr>
          <w:b/>
          <w:color w:val="000000"/>
          <w:sz w:val="28"/>
          <w:szCs w:val="28"/>
        </w:rPr>
      </w:pPr>
      <w:r w:rsidRPr="00C20BB7">
        <w:rPr>
          <w:b/>
          <w:color w:val="000000"/>
          <w:sz w:val="28"/>
          <w:szCs w:val="28"/>
        </w:rPr>
        <w:t>QUESTÕES</w:t>
      </w:r>
    </w:p>
    <w:p w:rsidR="00C20BB7" w:rsidRDefault="00C20BB7" w:rsidP="00F45E6C">
      <w:pPr>
        <w:pStyle w:val="artart"/>
        <w:spacing w:before="0" w:beforeAutospacing="0" w:after="0" w:afterAutospacing="0"/>
        <w:jc w:val="both"/>
        <w:rPr>
          <w:color w:val="000000"/>
          <w:sz w:val="22"/>
          <w:szCs w:val="22"/>
        </w:rPr>
      </w:pPr>
    </w:p>
    <w:p w:rsidR="00F45E6C" w:rsidRPr="00201442" w:rsidRDefault="00F45E6C" w:rsidP="00F45E6C">
      <w:pPr>
        <w:pStyle w:val="artart"/>
        <w:spacing w:before="0" w:beforeAutospacing="0" w:after="0" w:afterAutospacing="0"/>
        <w:jc w:val="both"/>
        <w:rPr>
          <w:color w:val="000000"/>
          <w:sz w:val="22"/>
          <w:szCs w:val="22"/>
        </w:rPr>
      </w:pPr>
      <w:bookmarkStart w:id="0" w:name="_GoBack"/>
      <w:r w:rsidRPr="00201442">
        <w:rPr>
          <w:color w:val="000000"/>
          <w:sz w:val="22"/>
          <w:szCs w:val="22"/>
        </w:rPr>
        <w:t xml:space="preserve">1.Sem prejuízo da via jurisdicional, é admitido o pedido de reconhecimento extrajudicial de usucapião, que será processado diretamente perante o cartório do registro de imóveis da comarca em que estiver situado o imóvel </w:t>
      </w:r>
      <w:proofErr w:type="spellStart"/>
      <w:r w:rsidRPr="00201442">
        <w:rPr>
          <w:color w:val="000000"/>
          <w:sz w:val="22"/>
          <w:szCs w:val="22"/>
        </w:rPr>
        <w:t>usucapiendo</w:t>
      </w:r>
      <w:proofErr w:type="spellEnd"/>
      <w:r w:rsidRPr="00201442">
        <w:rPr>
          <w:color w:val="000000"/>
          <w:sz w:val="22"/>
          <w:szCs w:val="22"/>
        </w:rPr>
        <w:t>, a requerimento do interessado, representado por advogado. Qual a alternativa abaixo não contém um documento indispensável ao requerimento:</w:t>
      </w:r>
    </w:p>
    <w:p w:rsidR="00F45E6C" w:rsidRPr="00201442" w:rsidRDefault="00F45E6C" w:rsidP="00F45E6C">
      <w:pPr>
        <w:pStyle w:val="artart"/>
        <w:spacing w:before="0" w:beforeAutospacing="0" w:after="0" w:afterAutospacing="0"/>
        <w:jc w:val="both"/>
        <w:rPr>
          <w:color w:val="000000"/>
          <w:sz w:val="22"/>
          <w:szCs w:val="22"/>
        </w:rPr>
      </w:pPr>
      <w:r w:rsidRPr="00201442">
        <w:rPr>
          <w:color w:val="000000"/>
          <w:sz w:val="22"/>
          <w:szCs w:val="22"/>
        </w:rPr>
        <w:t>a) ata notarial lavrada pelo tabelião, atestando o tempo de posse do requerente e seus antecessores, conforme o caso e suas circunstâncias;</w:t>
      </w:r>
    </w:p>
    <w:p w:rsidR="00F45E6C" w:rsidRPr="00201442" w:rsidRDefault="00F45E6C" w:rsidP="00F45E6C">
      <w:pPr>
        <w:pStyle w:val="artart"/>
        <w:spacing w:before="0" w:beforeAutospacing="0" w:after="0" w:afterAutospacing="0"/>
        <w:jc w:val="both"/>
        <w:rPr>
          <w:color w:val="000000"/>
          <w:sz w:val="22"/>
          <w:szCs w:val="22"/>
        </w:rPr>
      </w:pPr>
      <w:r w:rsidRPr="00201442">
        <w:rPr>
          <w:color w:val="000000"/>
          <w:sz w:val="22"/>
          <w:szCs w:val="22"/>
        </w:rPr>
        <w:t xml:space="preserve">b) planta e memorial descritivo assinado por profissional legalmente habilitado, com prova de anotação de responsabilidade técnica no respectivo conselho de fiscalização profissional, e pelos titulares de direitos reais e de outros direitos registrados ou averbados na matrícula do imóvel </w:t>
      </w:r>
      <w:proofErr w:type="spellStart"/>
      <w:r w:rsidRPr="00201442">
        <w:rPr>
          <w:color w:val="000000"/>
          <w:sz w:val="22"/>
          <w:szCs w:val="22"/>
        </w:rPr>
        <w:t>usucapiendo</w:t>
      </w:r>
      <w:proofErr w:type="spellEnd"/>
      <w:r w:rsidRPr="00201442">
        <w:rPr>
          <w:color w:val="000000"/>
          <w:sz w:val="22"/>
          <w:szCs w:val="22"/>
        </w:rPr>
        <w:t xml:space="preserve"> e na matrícula dos imóveis confinantes;</w:t>
      </w:r>
    </w:p>
    <w:p w:rsidR="00F45E6C" w:rsidRPr="00201442" w:rsidRDefault="00F45E6C" w:rsidP="00F45E6C">
      <w:pPr>
        <w:pStyle w:val="artart"/>
        <w:spacing w:before="0" w:beforeAutospacing="0" w:after="0" w:afterAutospacing="0"/>
        <w:jc w:val="both"/>
        <w:rPr>
          <w:color w:val="000000"/>
          <w:sz w:val="22"/>
          <w:szCs w:val="22"/>
        </w:rPr>
      </w:pPr>
      <w:r w:rsidRPr="00201442">
        <w:rPr>
          <w:color w:val="000000"/>
          <w:sz w:val="22"/>
          <w:szCs w:val="22"/>
        </w:rPr>
        <w:t>c) certidões negativas dos distribuidores da comarca da situação do imóvel e do domicílio do requerente;</w:t>
      </w:r>
    </w:p>
    <w:p w:rsidR="00F45E6C" w:rsidRPr="00201442" w:rsidRDefault="00F45E6C" w:rsidP="00F45E6C">
      <w:pPr>
        <w:pStyle w:val="artart"/>
        <w:spacing w:before="0" w:beforeAutospacing="0" w:after="0" w:afterAutospacing="0"/>
        <w:jc w:val="both"/>
        <w:rPr>
          <w:color w:val="000000"/>
          <w:sz w:val="22"/>
          <w:szCs w:val="22"/>
        </w:rPr>
      </w:pPr>
      <w:r w:rsidRPr="00201442">
        <w:rPr>
          <w:color w:val="000000"/>
          <w:sz w:val="22"/>
          <w:szCs w:val="22"/>
        </w:rPr>
        <w:t>d) justo título ou quaisquer outros documentos que demonstrem a origem, a continuidade, a natureza e o tempo da posse, tais como o pagamento dos impostos e das taxas que incidirem sobre o imóvel.;</w:t>
      </w:r>
    </w:p>
    <w:p w:rsidR="00F45E6C" w:rsidRPr="00201442" w:rsidRDefault="00F45E6C" w:rsidP="00F45E6C">
      <w:pPr>
        <w:pStyle w:val="artart"/>
        <w:spacing w:before="0" w:beforeAutospacing="0" w:after="0" w:afterAutospacing="0"/>
        <w:jc w:val="both"/>
        <w:rPr>
          <w:color w:val="000000"/>
          <w:sz w:val="22"/>
          <w:szCs w:val="22"/>
        </w:rPr>
      </w:pPr>
      <w:r w:rsidRPr="00201442">
        <w:rPr>
          <w:color w:val="000000"/>
          <w:sz w:val="22"/>
          <w:szCs w:val="22"/>
        </w:rPr>
        <w:t xml:space="preserve">e) comprovação da notificação extrajudicial do proprietário </w:t>
      </w:r>
      <w:proofErr w:type="spellStart"/>
      <w:r w:rsidRPr="00201442">
        <w:rPr>
          <w:color w:val="000000"/>
          <w:sz w:val="22"/>
          <w:szCs w:val="22"/>
        </w:rPr>
        <w:t>registrário</w:t>
      </w:r>
      <w:proofErr w:type="spellEnd"/>
      <w:r w:rsidRPr="00201442">
        <w:rPr>
          <w:color w:val="000000"/>
          <w:sz w:val="22"/>
          <w:szCs w:val="22"/>
        </w:rPr>
        <w:t xml:space="preserve"> da área </w:t>
      </w:r>
      <w:proofErr w:type="spellStart"/>
      <w:r w:rsidRPr="00201442">
        <w:rPr>
          <w:color w:val="000000"/>
          <w:sz w:val="22"/>
          <w:szCs w:val="22"/>
        </w:rPr>
        <w:t>usucapienda</w:t>
      </w:r>
      <w:proofErr w:type="spellEnd"/>
      <w:r w:rsidRPr="00201442">
        <w:rPr>
          <w:color w:val="000000"/>
          <w:sz w:val="22"/>
          <w:szCs w:val="22"/>
        </w:rPr>
        <w:t>.</w:t>
      </w:r>
    </w:p>
    <w:p w:rsidR="00F45E6C" w:rsidRPr="00201442" w:rsidRDefault="00F45E6C" w:rsidP="00F45E6C">
      <w:pPr>
        <w:spacing w:after="0" w:line="240" w:lineRule="auto"/>
        <w:rPr>
          <w:rFonts w:ascii="Times New Roman" w:hAnsi="Times New Roman" w:cs="Times New Roman"/>
        </w:rPr>
      </w:pPr>
    </w:p>
    <w:p w:rsidR="00F45E6C" w:rsidRPr="00201442" w:rsidRDefault="00F45E6C" w:rsidP="00F45E6C">
      <w:pPr>
        <w:spacing w:after="0" w:line="240" w:lineRule="auto"/>
        <w:rPr>
          <w:rFonts w:ascii="Times New Roman" w:hAnsi="Times New Roman" w:cs="Times New Roman"/>
        </w:rPr>
      </w:pPr>
      <w:r w:rsidRPr="00201442">
        <w:rPr>
          <w:rFonts w:ascii="Times New Roman" w:hAnsi="Times New Roman" w:cs="Times New Roman"/>
        </w:rPr>
        <w:t>2. Sobre a prioridade de tramitação dos procedimentos judiciais, assinale a única alternativa que não corresponde a uma hipótese legal:</w:t>
      </w:r>
    </w:p>
    <w:p w:rsidR="00F45E6C" w:rsidRPr="00201442" w:rsidRDefault="00F45E6C" w:rsidP="00F45E6C">
      <w:pPr>
        <w:spacing w:after="0" w:line="240" w:lineRule="auto"/>
        <w:rPr>
          <w:rFonts w:ascii="Times New Roman" w:hAnsi="Times New Roman" w:cs="Times New Roman"/>
        </w:rPr>
      </w:pPr>
      <w:r w:rsidRPr="00201442">
        <w:rPr>
          <w:rFonts w:ascii="Times New Roman" w:hAnsi="Times New Roman" w:cs="Times New Roman"/>
        </w:rPr>
        <w:t>a) em que figure como parte ou interessado pessoa com idade igual ou superior a 60 (sessenta) anos;</w:t>
      </w:r>
    </w:p>
    <w:p w:rsidR="00F45E6C" w:rsidRPr="00201442" w:rsidRDefault="00F45E6C" w:rsidP="00F45E6C">
      <w:pPr>
        <w:spacing w:after="0" w:line="240" w:lineRule="auto"/>
        <w:rPr>
          <w:rFonts w:ascii="Times New Roman" w:hAnsi="Times New Roman" w:cs="Times New Roman"/>
        </w:rPr>
      </w:pPr>
      <w:r w:rsidRPr="00201442">
        <w:rPr>
          <w:rFonts w:ascii="Times New Roman" w:hAnsi="Times New Roman" w:cs="Times New Roman"/>
        </w:rPr>
        <w:t xml:space="preserve">b) ações coletivas; </w:t>
      </w:r>
    </w:p>
    <w:p w:rsidR="00F45E6C" w:rsidRPr="00201442" w:rsidRDefault="00F45E6C" w:rsidP="00F45E6C">
      <w:pPr>
        <w:spacing w:after="0" w:line="240" w:lineRule="auto"/>
        <w:jc w:val="both"/>
        <w:rPr>
          <w:rFonts w:ascii="Times New Roman" w:hAnsi="Times New Roman" w:cs="Times New Roman"/>
        </w:rPr>
      </w:pPr>
      <w:r w:rsidRPr="00201442">
        <w:rPr>
          <w:rFonts w:ascii="Times New Roman" w:hAnsi="Times New Roman" w:cs="Times New Roman"/>
        </w:rPr>
        <w:t>c) em que figure como parte ou interessado pessoa portadora de doença grave, assim compreendida qualquer das enumeradas no art. 6o, inciso XIV, da Lei no 7.713, de 22 de dezembro de 1988;</w:t>
      </w:r>
    </w:p>
    <w:p w:rsidR="00F45E6C" w:rsidRPr="00201442" w:rsidRDefault="00F45E6C" w:rsidP="00F45E6C">
      <w:pPr>
        <w:spacing w:after="0" w:line="240" w:lineRule="auto"/>
        <w:rPr>
          <w:rFonts w:ascii="Times New Roman" w:hAnsi="Times New Roman" w:cs="Times New Roman"/>
        </w:rPr>
      </w:pPr>
      <w:r w:rsidRPr="00201442">
        <w:rPr>
          <w:rFonts w:ascii="Times New Roman" w:hAnsi="Times New Roman" w:cs="Times New Roman"/>
        </w:rPr>
        <w:t>d) mandado de segurança e habeas data;</w:t>
      </w:r>
    </w:p>
    <w:p w:rsidR="00F45E6C" w:rsidRPr="00201442" w:rsidRDefault="00F45E6C" w:rsidP="00F45E6C">
      <w:pPr>
        <w:spacing w:after="0" w:line="240" w:lineRule="auto"/>
        <w:rPr>
          <w:rFonts w:ascii="Times New Roman" w:hAnsi="Times New Roman" w:cs="Times New Roman"/>
        </w:rPr>
      </w:pPr>
      <w:r w:rsidRPr="00201442">
        <w:rPr>
          <w:rFonts w:ascii="Times New Roman" w:hAnsi="Times New Roman" w:cs="Times New Roman"/>
        </w:rPr>
        <w:t>e) regulados pela Lei no 8.069, de 13 de julho de 1990 (Estatuto da Criança e do Adolescente).</w:t>
      </w:r>
    </w:p>
    <w:p w:rsidR="00F45E6C" w:rsidRPr="00201442" w:rsidRDefault="00F45E6C" w:rsidP="00F45E6C">
      <w:pPr>
        <w:spacing w:after="0" w:line="240" w:lineRule="auto"/>
        <w:rPr>
          <w:rFonts w:ascii="Times New Roman" w:hAnsi="Times New Roman" w:cs="Times New Roman"/>
        </w:rPr>
      </w:pPr>
    </w:p>
    <w:p w:rsidR="00F45E6C" w:rsidRPr="00201442" w:rsidRDefault="00F45E6C" w:rsidP="00F45E6C">
      <w:pPr>
        <w:spacing w:after="0" w:line="240" w:lineRule="auto"/>
        <w:rPr>
          <w:rFonts w:ascii="Times New Roman" w:hAnsi="Times New Roman" w:cs="Times New Roman"/>
        </w:rPr>
      </w:pPr>
      <w:r w:rsidRPr="00201442">
        <w:rPr>
          <w:rFonts w:ascii="Times New Roman" w:hAnsi="Times New Roman" w:cs="Times New Roman"/>
        </w:rPr>
        <w:t>3.</w:t>
      </w:r>
      <w:r w:rsidRPr="00201442">
        <w:t xml:space="preserve"> </w:t>
      </w:r>
      <w:r w:rsidRPr="00201442">
        <w:rPr>
          <w:rFonts w:ascii="Times New Roman" w:hAnsi="Times New Roman" w:cs="Times New Roman"/>
        </w:rPr>
        <w:t>Serão julgados em recurso ordinário (art. 105, II, da CF), pelo Superior Tribunal de Justiça (assinale a alternativa incorreta):</w:t>
      </w:r>
    </w:p>
    <w:p w:rsidR="00F45E6C" w:rsidRPr="00201442" w:rsidRDefault="00F45E6C" w:rsidP="00F45E6C">
      <w:pPr>
        <w:spacing w:after="0" w:line="240" w:lineRule="auto"/>
        <w:rPr>
          <w:rFonts w:ascii="Times New Roman" w:hAnsi="Times New Roman" w:cs="Times New Roman"/>
        </w:rPr>
      </w:pPr>
      <w:r w:rsidRPr="00201442">
        <w:rPr>
          <w:rFonts w:ascii="Times New Roman" w:hAnsi="Times New Roman" w:cs="Times New Roman"/>
        </w:rPr>
        <w:t>a) os mandados de segurança, os habeas data e os mandados de injunção decididos em única instância pelos tribunais superiores, quando denegatória a decisão;</w:t>
      </w:r>
    </w:p>
    <w:p w:rsidR="00F45E6C" w:rsidRPr="00201442" w:rsidRDefault="004B1C7C" w:rsidP="0083432E">
      <w:pPr>
        <w:spacing w:after="0" w:line="240" w:lineRule="auto"/>
        <w:jc w:val="both"/>
        <w:rPr>
          <w:rFonts w:ascii="Times New Roman" w:hAnsi="Times New Roman" w:cs="Times New Roman"/>
        </w:rPr>
      </w:pPr>
      <w:r w:rsidRPr="00201442">
        <w:rPr>
          <w:rFonts w:ascii="Times New Roman" w:hAnsi="Times New Roman" w:cs="Times New Roman"/>
        </w:rPr>
        <w:t>b</w:t>
      </w:r>
      <w:r w:rsidR="00F45E6C" w:rsidRPr="00201442">
        <w:rPr>
          <w:rFonts w:ascii="Times New Roman" w:hAnsi="Times New Roman" w:cs="Times New Roman"/>
        </w:rPr>
        <w:t>) os mandados de segurança decididos em única instância pelos tribunais regionais federais</w:t>
      </w:r>
      <w:r w:rsidR="0083432E" w:rsidRPr="00201442">
        <w:rPr>
          <w:rFonts w:ascii="Times New Roman" w:hAnsi="Times New Roman" w:cs="Times New Roman"/>
        </w:rPr>
        <w:t xml:space="preserve"> </w:t>
      </w:r>
      <w:r w:rsidR="00F45E6C" w:rsidRPr="00201442">
        <w:rPr>
          <w:rFonts w:ascii="Times New Roman" w:hAnsi="Times New Roman" w:cs="Times New Roman"/>
        </w:rPr>
        <w:t>quando denegatória a decisão;</w:t>
      </w:r>
    </w:p>
    <w:p w:rsidR="0083432E" w:rsidRPr="00201442" w:rsidRDefault="0083432E" w:rsidP="0083432E">
      <w:pPr>
        <w:spacing w:after="0" w:line="240" w:lineRule="auto"/>
        <w:jc w:val="both"/>
        <w:rPr>
          <w:rFonts w:ascii="Times New Roman" w:hAnsi="Times New Roman" w:cs="Times New Roman"/>
        </w:rPr>
      </w:pPr>
      <w:r w:rsidRPr="00201442">
        <w:rPr>
          <w:rFonts w:ascii="Times New Roman" w:hAnsi="Times New Roman" w:cs="Times New Roman"/>
        </w:rPr>
        <w:lastRenderedPageBreak/>
        <w:t>c) os mandados de segurança decididos em única instância pelos tribunais de justiça dos Estados e do Distrito Federal e Territórios, quando denegatória a decisão;</w:t>
      </w:r>
    </w:p>
    <w:p w:rsidR="00F45E6C" w:rsidRPr="00201442" w:rsidRDefault="0083432E" w:rsidP="0083432E">
      <w:pPr>
        <w:spacing w:after="0" w:line="240" w:lineRule="auto"/>
        <w:jc w:val="both"/>
        <w:rPr>
          <w:rFonts w:ascii="Times New Roman" w:hAnsi="Times New Roman" w:cs="Times New Roman"/>
        </w:rPr>
      </w:pPr>
      <w:r w:rsidRPr="00201442">
        <w:rPr>
          <w:rFonts w:ascii="Times New Roman" w:hAnsi="Times New Roman" w:cs="Times New Roman"/>
        </w:rPr>
        <w:t>d</w:t>
      </w:r>
      <w:r w:rsidR="00F45E6C" w:rsidRPr="00201442">
        <w:rPr>
          <w:rFonts w:ascii="Times New Roman" w:hAnsi="Times New Roman" w:cs="Times New Roman"/>
        </w:rPr>
        <w:t>) os processos em que forem partes, de um lado, Estado estrangeiro e, de outro, Município</w:t>
      </w:r>
      <w:r w:rsidRPr="00201442">
        <w:rPr>
          <w:rFonts w:ascii="Times New Roman" w:hAnsi="Times New Roman" w:cs="Times New Roman"/>
        </w:rPr>
        <w:t xml:space="preserve"> brasileiro.</w:t>
      </w:r>
    </w:p>
    <w:p w:rsidR="0083432E" w:rsidRPr="00201442" w:rsidRDefault="0083432E" w:rsidP="0083432E">
      <w:pPr>
        <w:spacing w:after="0" w:line="240" w:lineRule="auto"/>
        <w:jc w:val="both"/>
        <w:rPr>
          <w:rFonts w:ascii="Times New Roman" w:hAnsi="Times New Roman" w:cs="Times New Roman"/>
        </w:rPr>
      </w:pPr>
      <w:r w:rsidRPr="00201442">
        <w:rPr>
          <w:rFonts w:ascii="Times New Roman" w:hAnsi="Times New Roman" w:cs="Times New Roman"/>
        </w:rPr>
        <w:t>e) os processos em que forem partes, de um lado organismo internacional e, de outro, pessoa residente ou domiciliada no País.</w:t>
      </w:r>
    </w:p>
    <w:p w:rsidR="009A18DC" w:rsidRPr="00201442" w:rsidRDefault="009A18DC" w:rsidP="0083432E">
      <w:pPr>
        <w:spacing w:after="0" w:line="240" w:lineRule="auto"/>
        <w:jc w:val="both"/>
        <w:rPr>
          <w:rFonts w:ascii="Times New Roman" w:hAnsi="Times New Roman" w:cs="Times New Roman"/>
        </w:rPr>
      </w:pPr>
    </w:p>
    <w:p w:rsidR="009A18DC" w:rsidRPr="00201442" w:rsidRDefault="009A18DC" w:rsidP="0083432E">
      <w:pPr>
        <w:spacing w:after="0" w:line="240" w:lineRule="auto"/>
        <w:jc w:val="both"/>
        <w:rPr>
          <w:rFonts w:ascii="Times New Roman" w:hAnsi="Times New Roman" w:cs="Times New Roman"/>
        </w:rPr>
      </w:pPr>
      <w:r w:rsidRPr="00201442">
        <w:rPr>
          <w:rFonts w:ascii="Times New Roman" w:hAnsi="Times New Roman" w:cs="Times New Roman"/>
        </w:rPr>
        <w:t>4. São requisitos de cabimento do IRDR (incidente de resolução de demandas repetitivas):</w:t>
      </w:r>
    </w:p>
    <w:p w:rsidR="009A18DC" w:rsidRPr="00201442" w:rsidRDefault="009A18DC" w:rsidP="009A18DC">
      <w:pPr>
        <w:spacing w:after="0" w:line="240" w:lineRule="auto"/>
        <w:jc w:val="both"/>
        <w:rPr>
          <w:rFonts w:ascii="Times New Roman" w:hAnsi="Times New Roman" w:cs="Times New Roman"/>
        </w:rPr>
      </w:pPr>
      <w:r w:rsidRPr="00201442">
        <w:rPr>
          <w:rFonts w:ascii="Times New Roman" w:hAnsi="Times New Roman" w:cs="Times New Roman"/>
        </w:rPr>
        <w:t>I - efetiva repetição de processos que contenham controvérsia sobre a mesma questão unicamente de direito ou de fato;</w:t>
      </w:r>
    </w:p>
    <w:p w:rsidR="009A18DC" w:rsidRPr="00201442" w:rsidRDefault="009A18DC" w:rsidP="009A18DC">
      <w:pPr>
        <w:spacing w:after="0" w:line="240" w:lineRule="auto"/>
        <w:jc w:val="both"/>
        <w:rPr>
          <w:rFonts w:ascii="Times New Roman" w:hAnsi="Times New Roman" w:cs="Times New Roman"/>
        </w:rPr>
      </w:pPr>
      <w:r w:rsidRPr="00201442">
        <w:rPr>
          <w:rFonts w:ascii="Times New Roman" w:hAnsi="Times New Roman" w:cs="Times New Roman"/>
        </w:rPr>
        <w:t>II - risco de ofensa à isonomia e à segurança jurídica;</w:t>
      </w:r>
    </w:p>
    <w:p w:rsidR="009A18DC" w:rsidRPr="00201442" w:rsidRDefault="009A18DC" w:rsidP="009A18DC">
      <w:pPr>
        <w:spacing w:after="0" w:line="240" w:lineRule="auto"/>
        <w:jc w:val="both"/>
        <w:rPr>
          <w:rFonts w:ascii="Times New Roman" w:hAnsi="Times New Roman" w:cs="Times New Roman"/>
        </w:rPr>
      </w:pPr>
      <w:r w:rsidRPr="00201442">
        <w:rPr>
          <w:rFonts w:ascii="Times New Roman" w:hAnsi="Times New Roman" w:cs="Times New Roman"/>
        </w:rPr>
        <w:t>III- que um dos tribunais superiores, no âmbito de sua respectiva competência, não tenha afetado recurso para definição de tese sobre questão de direito material ou processual repetitiva;</w:t>
      </w:r>
    </w:p>
    <w:p w:rsidR="009A18DC" w:rsidRPr="00201442" w:rsidRDefault="009A18DC" w:rsidP="009A18DC">
      <w:pPr>
        <w:spacing w:after="0" w:line="240" w:lineRule="auto"/>
        <w:jc w:val="both"/>
        <w:rPr>
          <w:rFonts w:ascii="Times New Roman" w:hAnsi="Times New Roman" w:cs="Times New Roman"/>
        </w:rPr>
      </w:pPr>
      <w:r w:rsidRPr="00201442">
        <w:rPr>
          <w:rFonts w:ascii="Times New Roman" w:hAnsi="Times New Roman" w:cs="Times New Roman"/>
        </w:rPr>
        <w:t xml:space="preserve">IV) </w:t>
      </w:r>
    </w:p>
    <w:p w:rsidR="009A18DC" w:rsidRPr="00201442" w:rsidRDefault="009A18DC" w:rsidP="009A18DC">
      <w:pPr>
        <w:spacing w:after="0" w:line="240" w:lineRule="auto"/>
        <w:jc w:val="both"/>
        <w:rPr>
          <w:rFonts w:ascii="Times New Roman" w:hAnsi="Times New Roman" w:cs="Times New Roman"/>
        </w:rPr>
      </w:pPr>
      <w:r w:rsidRPr="00201442">
        <w:rPr>
          <w:rFonts w:ascii="Times New Roman" w:hAnsi="Times New Roman" w:cs="Times New Roman"/>
        </w:rPr>
        <w:t>Assinale a alternativa correta:</w:t>
      </w:r>
    </w:p>
    <w:p w:rsidR="009A18DC" w:rsidRPr="00201442" w:rsidRDefault="009A18DC" w:rsidP="009A18DC">
      <w:pPr>
        <w:spacing w:after="0" w:line="240" w:lineRule="auto"/>
        <w:jc w:val="both"/>
        <w:rPr>
          <w:rFonts w:ascii="Times New Roman" w:hAnsi="Times New Roman" w:cs="Times New Roman"/>
        </w:rPr>
      </w:pPr>
      <w:r w:rsidRPr="00201442">
        <w:rPr>
          <w:rFonts w:ascii="Times New Roman" w:hAnsi="Times New Roman" w:cs="Times New Roman"/>
        </w:rPr>
        <w:t>a) todas as afirmativas estão corretas</w:t>
      </w:r>
      <w:r w:rsidR="00252D6A" w:rsidRPr="00201442">
        <w:rPr>
          <w:rFonts w:ascii="Times New Roman" w:hAnsi="Times New Roman" w:cs="Times New Roman"/>
        </w:rPr>
        <w:t>;</w:t>
      </w:r>
    </w:p>
    <w:p w:rsidR="009A18DC" w:rsidRPr="00201442" w:rsidRDefault="009A18DC" w:rsidP="009A18DC">
      <w:pPr>
        <w:spacing w:after="0" w:line="240" w:lineRule="auto"/>
        <w:jc w:val="both"/>
        <w:rPr>
          <w:rFonts w:ascii="Times New Roman" w:hAnsi="Times New Roman" w:cs="Times New Roman"/>
        </w:rPr>
      </w:pPr>
      <w:r w:rsidRPr="00201442">
        <w:rPr>
          <w:rFonts w:ascii="Times New Roman" w:hAnsi="Times New Roman" w:cs="Times New Roman"/>
        </w:rPr>
        <w:t xml:space="preserve">b) </w:t>
      </w:r>
      <w:r w:rsidR="002F1937" w:rsidRPr="00201442">
        <w:rPr>
          <w:rFonts w:ascii="Times New Roman" w:hAnsi="Times New Roman" w:cs="Times New Roman"/>
        </w:rPr>
        <w:t xml:space="preserve">somente </w:t>
      </w:r>
      <w:r w:rsidRPr="00201442">
        <w:rPr>
          <w:rFonts w:ascii="Times New Roman" w:hAnsi="Times New Roman" w:cs="Times New Roman"/>
        </w:rPr>
        <w:t>estão corretas as afirmativas II e III</w:t>
      </w:r>
      <w:r w:rsidR="00252D6A" w:rsidRPr="00201442">
        <w:rPr>
          <w:rFonts w:ascii="Times New Roman" w:hAnsi="Times New Roman" w:cs="Times New Roman"/>
        </w:rPr>
        <w:t>;</w:t>
      </w:r>
    </w:p>
    <w:p w:rsidR="009A18DC" w:rsidRPr="00201442" w:rsidRDefault="009A18DC" w:rsidP="009A18DC">
      <w:pPr>
        <w:spacing w:after="0" w:line="240" w:lineRule="auto"/>
        <w:jc w:val="both"/>
        <w:rPr>
          <w:rFonts w:ascii="Times New Roman" w:hAnsi="Times New Roman" w:cs="Times New Roman"/>
        </w:rPr>
      </w:pPr>
      <w:r w:rsidRPr="00201442">
        <w:rPr>
          <w:rFonts w:ascii="Times New Roman" w:hAnsi="Times New Roman" w:cs="Times New Roman"/>
        </w:rPr>
        <w:t xml:space="preserve">c) </w:t>
      </w:r>
      <w:r w:rsidR="002F1937" w:rsidRPr="00201442">
        <w:rPr>
          <w:rFonts w:ascii="Times New Roman" w:hAnsi="Times New Roman" w:cs="Times New Roman"/>
        </w:rPr>
        <w:t xml:space="preserve">somente </w:t>
      </w:r>
      <w:r w:rsidRPr="00201442">
        <w:rPr>
          <w:rFonts w:ascii="Times New Roman" w:hAnsi="Times New Roman" w:cs="Times New Roman"/>
        </w:rPr>
        <w:t>estão corretas as afirmativas I e II</w:t>
      </w:r>
      <w:r w:rsidR="00252D6A" w:rsidRPr="00201442">
        <w:rPr>
          <w:rFonts w:ascii="Times New Roman" w:hAnsi="Times New Roman" w:cs="Times New Roman"/>
        </w:rPr>
        <w:t>;</w:t>
      </w:r>
    </w:p>
    <w:p w:rsidR="009A18DC" w:rsidRPr="00201442" w:rsidRDefault="009A18DC" w:rsidP="009A18DC">
      <w:pPr>
        <w:spacing w:after="0" w:line="240" w:lineRule="auto"/>
        <w:jc w:val="both"/>
        <w:rPr>
          <w:rFonts w:ascii="Times New Roman" w:hAnsi="Times New Roman" w:cs="Times New Roman"/>
        </w:rPr>
      </w:pPr>
      <w:r w:rsidRPr="00201442">
        <w:rPr>
          <w:rFonts w:ascii="Times New Roman" w:hAnsi="Times New Roman" w:cs="Times New Roman"/>
        </w:rPr>
        <w:t>d) somente está correta a afirmativa I;</w:t>
      </w:r>
    </w:p>
    <w:p w:rsidR="009A18DC" w:rsidRPr="00201442" w:rsidRDefault="009A18DC" w:rsidP="009A18DC">
      <w:pPr>
        <w:spacing w:after="0" w:line="240" w:lineRule="auto"/>
        <w:jc w:val="both"/>
        <w:rPr>
          <w:rFonts w:ascii="Times New Roman" w:hAnsi="Times New Roman" w:cs="Times New Roman"/>
        </w:rPr>
      </w:pPr>
      <w:r w:rsidRPr="00201442">
        <w:rPr>
          <w:rFonts w:ascii="Times New Roman" w:hAnsi="Times New Roman" w:cs="Times New Roman"/>
        </w:rPr>
        <w:t>e) nenhuma afirmativa está correta.</w:t>
      </w:r>
    </w:p>
    <w:p w:rsidR="009A18DC" w:rsidRPr="00201442" w:rsidRDefault="009A18DC" w:rsidP="009A18DC">
      <w:pPr>
        <w:spacing w:after="0" w:line="240" w:lineRule="auto"/>
        <w:jc w:val="both"/>
        <w:rPr>
          <w:rFonts w:ascii="Times New Roman" w:hAnsi="Times New Roman" w:cs="Times New Roman"/>
        </w:rPr>
      </w:pPr>
    </w:p>
    <w:p w:rsidR="009A18DC" w:rsidRPr="00201442" w:rsidRDefault="009A18DC" w:rsidP="009A18DC">
      <w:pPr>
        <w:spacing w:after="0" w:line="240" w:lineRule="auto"/>
        <w:jc w:val="both"/>
        <w:rPr>
          <w:rFonts w:ascii="Times New Roman" w:hAnsi="Times New Roman" w:cs="Times New Roman"/>
        </w:rPr>
      </w:pPr>
      <w:r w:rsidRPr="00201442">
        <w:rPr>
          <w:rFonts w:ascii="Times New Roman" w:hAnsi="Times New Roman" w:cs="Times New Roman"/>
        </w:rPr>
        <w:t>5. À luz do art. 1.015 do CPC e do que o STJ e o STF têm decidido a respeito do tema, somente não é cabível agravo de instrumento contra a decisão</w:t>
      </w:r>
      <w:r w:rsidR="0084217E" w:rsidRPr="00201442">
        <w:rPr>
          <w:rFonts w:ascii="Times New Roman" w:hAnsi="Times New Roman" w:cs="Times New Roman"/>
        </w:rPr>
        <w:t xml:space="preserve"> interlocutória</w:t>
      </w:r>
      <w:r w:rsidRPr="00201442">
        <w:rPr>
          <w:rFonts w:ascii="Times New Roman" w:hAnsi="Times New Roman" w:cs="Times New Roman"/>
        </w:rPr>
        <w:t>:</w:t>
      </w:r>
    </w:p>
    <w:p w:rsidR="009A18DC" w:rsidRPr="00201442" w:rsidRDefault="009A18DC" w:rsidP="009A18DC">
      <w:pPr>
        <w:tabs>
          <w:tab w:val="left" w:pos="1152"/>
        </w:tabs>
        <w:spacing w:after="0" w:line="240" w:lineRule="auto"/>
        <w:jc w:val="both"/>
        <w:rPr>
          <w:rFonts w:ascii="Times New Roman" w:hAnsi="Times New Roman" w:cs="Times New Roman"/>
        </w:rPr>
      </w:pPr>
      <w:r w:rsidRPr="00201442">
        <w:rPr>
          <w:rFonts w:ascii="Times New Roman" w:hAnsi="Times New Roman" w:cs="Times New Roman"/>
        </w:rPr>
        <w:t xml:space="preserve">a) </w:t>
      </w:r>
      <w:r w:rsidR="0084217E" w:rsidRPr="00201442">
        <w:rPr>
          <w:rFonts w:ascii="Times New Roman" w:hAnsi="Times New Roman" w:cs="Times New Roman"/>
        </w:rPr>
        <w:t xml:space="preserve">que </w:t>
      </w:r>
      <w:r w:rsidRPr="00201442">
        <w:rPr>
          <w:rFonts w:ascii="Times New Roman" w:hAnsi="Times New Roman" w:cs="Times New Roman"/>
        </w:rPr>
        <w:t xml:space="preserve">inadmite o ingresso do </w:t>
      </w:r>
      <w:proofErr w:type="spellStart"/>
      <w:r w:rsidRPr="00201442">
        <w:rPr>
          <w:rFonts w:ascii="Times New Roman" w:hAnsi="Times New Roman" w:cs="Times New Roman"/>
        </w:rPr>
        <w:t>amicus</w:t>
      </w:r>
      <w:proofErr w:type="spellEnd"/>
      <w:r w:rsidRPr="00201442">
        <w:rPr>
          <w:rFonts w:ascii="Times New Roman" w:hAnsi="Times New Roman" w:cs="Times New Roman"/>
        </w:rPr>
        <w:t xml:space="preserve"> </w:t>
      </w:r>
      <w:proofErr w:type="spellStart"/>
      <w:r w:rsidRPr="00201442">
        <w:rPr>
          <w:rFonts w:ascii="Times New Roman" w:hAnsi="Times New Roman" w:cs="Times New Roman"/>
          <w:i/>
        </w:rPr>
        <w:t>curiae</w:t>
      </w:r>
      <w:proofErr w:type="spellEnd"/>
      <w:r w:rsidRPr="00201442">
        <w:rPr>
          <w:rFonts w:ascii="Times New Roman" w:hAnsi="Times New Roman" w:cs="Times New Roman"/>
        </w:rPr>
        <w:t>;</w:t>
      </w:r>
    </w:p>
    <w:p w:rsidR="0084217E" w:rsidRPr="00201442" w:rsidRDefault="009A18DC" w:rsidP="009A18DC">
      <w:pPr>
        <w:tabs>
          <w:tab w:val="left" w:pos="1152"/>
        </w:tabs>
        <w:spacing w:after="0" w:line="240" w:lineRule="auto"/>
        <w:jc w:val="both"/>
        <w:rPr>
          <w:rFonts w:ascii="Times New Roman" w:hAnsi="Times New Roman" w:cs="Times New Roman"/>
        </w:rPr>
      </w:pPr>
      <w:r w:rsidRPr="00201442">
        <w:rPr>
          <w:rFonts w:ascii="Times New Roman" w:hAnsi="Times New Roman" w:cs="Times New Roman"/>
        </w:rPr>
        <w:t xml:space="preserve">b) </w:t>
      </w:r>
      <w:r w:rsidR="0084217E" w:rsidRPr="00201442">
        <w:rPr>
          <w:rFonts w:ascii="Times New Roman" w:hAnsi="Times New Roman" w:cs="Times New Roman"/>
        </w:rPr>
        <w:t>cuja urgência decorrente da inutilidade da apreciação do recurso somente ao final justifique o cabimento;</w:t>
      </w:r>
    </w:p>
    <w:p w:rsidR="0084217E" w:rsidRPr="00201442" w:rsidRDefault="0084217E" w:rsidP="0084217E">
      <w:pPr>
        <w:tabs>
          <w:tab w:val="left" w:pos="1152"/>
        </w:tabs>
        <w:spacing w:after="0" w:line="240" w:lineRule="auto"/>
        <w:jc w:val="both"/>
        <w:rPr>
          <w:rFonts w:ascii="Times New Roman" w:hAnsi="Times New Roman" w:cs="Times New Roman"/>
        </w:rPr>
      </w:pPr>
      <w:r w:rsidRPr="00201442">
        <w:rPr>
          <w:rFonts w:ascii="Times New Roman" w:hAnsi="Times New Roman" w:cs="Times New Roman"/>
        </w:rPr>
        <w:t>c) da rejeição da alegação de convenção de arbitragem;</w:t>
      </w:r>
    </w:p>
    <w:p w:rsidR="0084217E" w:rsidRPr="00201442" w:rsidRDefault="0084217E" w:rsidP="0084217E">
      <w:pPr>
        <w:tabs>
          <w:tab w:val="left" w:pos="1152"/>
        </w:tabs>
        <w:spacing w:after="0" w:line="240" w:lineRule="auto"/>
        <w:jc w:val="both"/>
        <w:rPr>
          <w:rFonts w:ascii="Times New Roman" w:hAnsi="Times New Roman" w:cs="Times New Roman"/>
        </w:rPr>
      </w:pPr>
      <w:r w:rsidRPr="00201442">
        <w:rPr>
          <w:rFonts w:ascii="Times New Roman" w:hAnsi="Times New Roman" w:cs="Times New Roman"/>
        </w:rPr>
        <w:t>d) que julga incidente de desconsideração da personalidade jurídica;</w:t>
      </w:r>
    </w:p>
    <w:p w:rsidR="0084217E" w:rsidRPr="00201442" w:rsidRDefault="0084217E" w:rsidP="0084217E">
      <w:pPr>
        <w:tabs>
          <w:tab w:val="left" w:pos="1152"/>
        </w:tabs>
        <w:spacing w:after="0" w:line="240" w:lineRule="auto"/>
        <w:jc w:val="both"/>
        <w:rPr>
          <w:rFonts w:ascii="Times New Roman" w:hAnsi="Times New Roman" w:cs="Times New Roman"/>
        </w:rPr>
      </w:pPr>
      <w:r w:rsidRPr="00201442">
        <w:rPr>
          <w:rFonts w:ascii="Times New Roman" w:hAnsi="Times New Roman" w:cs="Times New Roman"/>
        </w:rPr>
        <w:t>e) que determina a exibição ou posse de documento ou coisa.</w:t>
      </w:r>
    </w:p>
    <w:p w:rsidR="00E64F12" w:rsidRPr="00201442" w:rsidRDefault="00E64F12" w:rsidP="0084217E">
      <w:pPr>
        <w:tabs>
          <w:tab w:val="left" w:pos="1152"/>
        </w:tabs>
        <w:spacing w:after="0" w:line="240" w:lineRule="auto"/>
        <w:jc w:val="both"/>
        <w:rPr>
          <w:rFonts w:ascii="Times New Roman" w:hAnsi="Times New Roman" w:cs="Times New Roman"/>
        </w:rPr>
      </w:pPr>
    </w:p>
    <w:p w:rsidR="00E64F12" w:rsidRPr="00201442" w:rsidRDefault="00E64F12" w:rsidP="0084217E">
      <w:pPr>
        <w:tabs>
          <w:tab w:val="left" w:pos="1152"/>
        </w:tabs>
        <w:spacing w:after="0" w:line="240" w:lineRule="auto"/>
        <w:jc w:val="both"/>
        <w:rPr>
          <w:rFonts w:ascii="Times New Roman" w:hAnsi="Times New Roman" w:cs="Times New Roman"/>
        </w:rPr>
      </w:pPr>
      <w:r w:rsidRPr="00201442">
        <w:rPr>
          <w:rFonts w:ascii="Times New Roman" w:hAnsi="Times New Roman" w:cs="Times New Roman"/>
        </w:rPr>
        <w:t>6. Conforme</w:t>
      </w:r>
      <w:r w:rsidR="00C869A2">
        <w:rPr>
          <w:rFonts w:ascii="Times New Roman" w:hAnsi="Times New Roman" w:cs="Times New Roman"/>
        </w:rPr>
        <w:t xml:space="preserve"> o</w:t>
      </w:r>
      <w:r w:rsidRPr="00201442">
        <w:rPr>
          <w:rFonts w:ascii="Times New Roman" w:hAnsi="Times New Roman" w:cs="Times New Roman"/>
        </w:rPr>
        <w:t xml:space="preserve"> CPC e o que o STJ vem decidindo a respeito do tema, são exceções à impenhorabilidade salarial do art. 833 do CPC:</w:t>
      </w:r>
    </w:p>
    <w:p w:rsidR="00E64F12" w:rsidRPr="00201442" w:rsidRDefault="00E64F12" w:rsidP="00E64F12">
      <w:pPr>
        <w:tabs>
          <w:tab w:val="left" w:pos="1152"/>
        </w:tabs>
        <w:spacing w:after="0" w:line="240" w:lineRule="auto"/>
        <w:jc w:val="both"/>
        <w:rPr>
          <w:rFonts w:ascii="Times New Roman" w:hAnsi="Times New Roman" w:cs="Times New Roman"/>
        </w:rPr>
      </w:pPr>
      <w:r w:rsidRPr="00201442">
        <w:rPr>
          <w:rFonts w:ascii="Times New Roman" w:hAnsi="Times New Roman" w:cs="Times New Roman"/>
        </w:rPr>
        <w:t>I. o crédito decorrente do não pagamento de pensão alimentícia, pouco importa o valor do salário do devedor;</w:t>
      </w:r>
    </w:p>
    <w:p w:rsidR="00E64F12" w:rsidRPr="00201442" w:rsidRDefault="00E64F12" w:rsidP="00E64F12">
      <w:pPr>
        <w:tabs>
          <w:tab w:val="left" w:pos="1152"/>
        </w:tabs>
        <w:spacing w:after="0" w:line="240" w:lineRule="auto"/>
        <w:jc w:val="both"/>
        <w:rPr>
          <w:rFonts w:ascii="Times New Roman" w:hAnsi="Times New Roman" w:cs="Times New Roman"/>
        </w:rPr>
      </w:pPr>
      <w:r w:rsidRPr="00201442">
        <w:rPr>
          <w:rFonts w:ascii="Times New Roman" w:hAnsi="Times New Roman" w:cs="Times New Roman"/>
        </w:rPr>
        <w:t xml:space="preserve">II. os valores salariais que excederem os 50 </w:t>
      </w:r>
      <w:proofErr w:type="spellStart"/>
      <w:r w:rsidRPr="00201442">
        <w:rPr>
          <w:rFonts w:ascii="Times New Roman" w:hAnsi="Times New Roman" w:cs="Times New Roman"/>
        </w:rPr>
        <w:t>salários-míni</w:t>
      </w:r>
      <w:r w:rsidR="004968D7" w:rsidRPr="00201442">
        <w:rPr>
          <w:rFonts w:ascii="Times New Roman" w:hAnsi="Times New Roman" w:cs="Times New Roman"/>
        </w:rPr>
        <w:t>mm</w:t>
      </w:r>
      <w:r w:rsidRPr="00201442">
        <w:rPr>
          <w:rFonts w:ascii="Times New Roman" w:hAnsi="Times New Roman" w:cs="Times New Roman"/>
        </w:rPr>
        <w:t>os</w:t>
      </w:r>
      <w:proofErr w:type="spellEnd"/>
      <w:r w:rsidRPr="00201442">
        <w:rPr>
          <w:rFonts w:ascii="Times New Roman" w:hAnsi="Times New Roman" w:cs="Times New Roman"/>
        </w:rPr>
        <w:t>, seja qual for a natureza do crédito reclamado;</w:t>
      </w:r>
    </w:p>
    <w:p w:rsidR="00E64F12" w:rsidRPr="00201442" w:rsidRDefault="00E64F12" w:rsidP="00E64F12">
      <w:pPr>
        <w:tabs>
          <w:tab w:val="left" w:pos="1152"/>
        </w:tabs>
        <w:spacing w:after="0" w:line="240" w:lineRule="auto"/>
        <w:jc w:val="both"/>
        <w:rPr>
          <w:rFonts w:ascii="Times New Roman" w:hAnsi="Times New Roman" w:cs="Times New Roman"/>
        </w:rPr>
      </w:pPr>
      <w:r w:rsidRPr="00201442">
        <w:rPr>
          <w:rFonts w:ascii="Times New Roman" w:hAnsi="Times New Roman" w:cs="Times New Roman"/>
        </w:rPr>
        <w:t>III. os valores inferiores a 50 salários-mínimos desde que haja prova de que o devedor, sem prejuízo do seu próprio sustento, pode dispor de parcela do salário para o pagamento da dívida de qualquer natureza.</w:t>
      </w:r>
    </w:p>
    <w:p w:rsidR="00E64F12" w:rsidRPr="00201442" w:rsidRDefault="00E64F12" w:rsidP="00E64F12">
      <w:pPr>
        <w:spacing w:after="0" w:line="240" w:lineRule="auto"/>
        <w:jc w:val="both"/>
        <w:rPr>
          <w:rFonts w:ascii="Times New Roman" w:hAnsi="Times New Roman" w:cs="Times New Roman"/>
        </w:rPr>
      </w:pPr>
      <w:r w:rsidRPr="00201442">
        <w:rPr>
          <w:rFonts w:ascii="Times New Roman" w:hAnsi="Times New Roman" w:cs="Times New Roman"/>
        </w:rPr>
        <w:t>Assinale a alternativa correta:</w:t>
      </w:r>
    </w:p>
    <w:p w:rsidR="00E64F12" w:rsidRPr="00201442" w:rsidRDefault="00E64F12" w:rsidP="00E64F12">
      <w:pPr>
        <w:spacing w:after="0" w:line="240" w:lineRule="auto"/>
        <w:jc w:val="both"/>
        <w:rPr>
          <w:rFonts w:ascii="Times New Roman" w:hAnsi="Times New Roman" w:cs="Times New Roman"/>
        </w:rPr>
      </w:pPr>
      <w:r w:rsidRPr="00201442">
        <w:rPr>
          <w:rFonts w:ascii="Times New Roman" w:hAnsi="Times New Roman" w:cs="Times New Roman"/>
        </w:rPr>
        <w:t>a) todas as afirmativas estão corretas</w:t>
      </w:r>
      <w:r w:rsidR="00252D6A" w:rsidRPr="00201442">
        <w:rPr>
          <w:rFonts w:ascii="Times New Roman" w:hAnsi="Times New Roman" w:cs="Times New Roman"/>
        </w:rPr>
        <w:t>;</w:t>
      </w:r>
    </w:p>
    <w:p w:rsidR="00E64F12" w:rsidRPr="00201442" w:rsidRDefault="00E64F12" w:rsidP="00E64F12">
      <w:pPr>
        <w:spacing w:after="0" w:line="240" w:lineRule="auto"/>
        <w:jc w:val="both"/>
        <w:rPr>
          <w:rFonts w:ascii="Times New Roman" w:hAnsi="Times New Roman" w:cs="Times New Roman"/>
        </w:rPr>
      </w:pPr>
      <w:r w:rsidRPr="00201442">
        <w:rPr>
          <w:rFonts w:ascii="Times New Roman" w:hAnsi="Times New Roman" w:cs="Times New Roman"/>
        </w:rPr>
        <w:t xml:space="preserve">b) </w:t>
      </w:r>
      <w:r w:rsidR="002F1937" w:rsidRPr="00201442">
        <w:rPr>
          <w:rFonts w:ascii="Times New Roman" w:hAnsi="Times New Roman" w:cs="Times New Roman"/>
        </w:rPr>
        <w:t xml:space="preserve">somente </w:t>
      </w:r>
      <w:r w:rsidRPr="00201442">
        <w:rPr>
          <w:rFonts w:ascii="Times New Roman" w:hAnsi="Times New Roman" w:cs="Times New Roman"/>
        </w:rPr>
        <w:t>estão corretas as afirmativas II e III</w:t>
      </w:r>
      <w:r w:rsidR="00252D6A" w:rsidRPr="00201442">
        <w:rPr>
          <w:rFonts w:ascii="Times New Roman" w:hAnsi="Times New Roman" w:cs="Times New Roman"/>
        </w:rPr>
        <w:t>;</w:t>
      </w:r>
    </w:p>
    <w:p w:rsidR="00E64F12" w:rsidRPr="00201442" w:rsidRDefault="00E64F12" w:rsidP="00E64F12">
      <w:pPr>
        <w:spacing w:after="0" w:line="240" w:lineRule="auto"/>
        <w:jc w:val="both"/>
        <w:rPr>
          <w:rFonts w:ascii="Times New Roman" w:hAnsi="Times New Roman" w:cs="Times New Roman"/>
        </w:rPr>
      </w:pPr>
      <w:r w:rsidRPr="00201442">
        <w:rPr>
          <w:rFonts w:ascii="Times New Roman" w:hAnsi="Times New Roman" w:cs="Times New Roman"/>
        </w:rPr>
        <w:t xml:space="preserve">c) </w:t>
      </w:r>
      <w:r w:rsidR="002F1937" w:rsidRPr="00201442">
        <w:rPr>
          <w:rFonts w:ascii="Times New Roman" w:hAnsi="Times New Roman" w:cs="Times New Roman"/>
        </w:rPr>
        <w:t xml:space="preserve">somente </w:t>
      </w:r>
      <w:r w:rsidRPr="00201442">
        <w:rPr>
          <w:rFonts w:ascii="Times New Roman" w:hAnsi="Times New Roman" w:cs="Times New Roman"/>
        </w:rPr>
        <w:t>estão corretas as afirmativas I e II</w:t>
      </w:r>
      <w:r w:rsidR="00252D6A" w:rsidRPr="00201442">
        <w:rPr>
          <w:rFonts w:ascii="Times New Roman" w:hAnsi="Times New Roman" w:cs="Times New Roman"/>
        </w:rPr>
        <w:t>;</w:t>
      </w:r>
    </w:p>
    <w:p w:rsidR="00E64F12" w:rsidRPr="00201442" w:rsidRDefault="00E64F12" w:rsidP="00E64F12">
      <w:pPr>
        <w:spacing w:after="0" w:line="240" w:lineRule="auto"/>
        <w:jc w:val="both"/>
        <w:rPr>
          <w:rFonts w:ascii="Times New Roman" w:hAnsi="Times New Roman" w:cs="Times New Roman"/>
        </w:rPr>
      </w:pPr>
      <w:r w:rsidRPr="00201442">
        <w:rPr>
          <w:rFonts w:ascii="Times New Roman" w:hAnsi="Times New Roman" w:cs="Times New Roman"/>
        </w:rPr>
        <w:t xml:space="preserve">d) </w:t>
      </w:r>
      <w:r w:rsidR="00252D6A" w:rsidRPr="00201442">
        <w:rPr>
          <w:rFonts w:ascii="Times New Roman" w:hAnsi="Times New Roman" w:cs="Times New Roman"/>
        </w:rPr>
        <w:t xml:space="preserve">somente </w:t>
      </w:r>
      <w:r w:rsidRPr="00201442">
        <w:rPr>
          <w:rFonts w:ascii="Times New Roman" w:hAnsi="Times New Roman" w:cs="Times New Roman"/>
        </w:rPr>
        <w:t>está correta a afirmativa I;</w:t>
      </w:r>
    </w:p>
    <w:p w:rsidR="00E64F12" w:rsidRPr="00201442" w:rsidRDefault="00E64F12" w:rsidP="00E64F12">
      <w:pPr>
        <w:spacing w:after="0" w:line="240" w:lineRule="auto"/>
        <w:jc w:val="both"/>
        <w:rPr>
          <w:rFonts w:ascii="Times New Roman" w:hAnsi="Times New Roman" w:cs="Times New Roman"/>
        </w:rPr>
      </w:pPr>
      <w:r w:rsidRPr="00201442">
        <w:rPr>
          <w:rFonts w:ascii="Times New Roman" w:hAnsi="Times New Roman" w:cs="Times New Roman"/>
        </w:rPr>
        <w:t>e) nenhuma afirmativa está correta.</w:t>
      </w:r>
    </w:p>
    <w:p w:rsidR="00252D6A" w:rsidRPr="00201442" w:rsidRDefault="00252D6A" w:rsidP="00E64F12">
      <w:pPr>
        <w:spacing w:after="0" w:line="240" w:lineRule="auto"/>
        <w:jc w:val="both"/>
        <w:rPr>
          <w:rFonts w:ascii="Times New Roman" w:hAnsi="Times New Roman" w:cs="Times New Roman"/>
        </w:rPr>
      </w:pPr>
    </w:p>
    <w:p w:rsidR="00252D6A" w:rsidRPr="00201442" w:rsidRDefault="00252D6A" w:rsidP="00252D6A">
      <w:pPr>
        <w:spacing w:after="0" w:line="240" w:lineRule="auto"/>
        <w:jc w:val="both"/>
        <w:rPr>
          <w:rFonts w:ascii="Times New Roman" w:hAnsi="Times New Roman" w:cs="Times New Roman"/>
        </w:rPr>
      </w:pPr>
      <w:r w:rsidRPr="00201442">
        <w:rPr>
          <w:rFonts w:ascii="Times New Roman" w:hAnsi="Times New Roman" w:cs="Times New Roman"/>
        </w:rPr>
        <w:t>7. Conforme regime de precedentes qualificados estabelecido no CPC/2015, os juízes e os tribunais observarão:</w:t>
      </w:r>
    </w:p>
    <w:p w:rsidR="00252D6A" w:rsidRPr="00201442" w:rsidRDefault="00252D6A" w:rsidP="00252D6A">
      <w:pPr>
        <w:spacing w:after="0" w:line="240" w:lineRule="auto"/>
        <w:jc w:val="both"/>
        <w:rPr>
          <w:rFonts w:ascii="Times New Roman" w:hAnsi="Times New Roman" w:cs="Times New Roman"/>
        </w:rPr>
      </w:pPr>
      <w:r w:rsidRPr="00201442">
        <w:rPr>
          <w:rFonts w:ascii="Times New Roman" w:hAnsi="Times New Roman" w:cs="Times New Roman"/>
        </w:rPr>
        <w:t>I - os acórdãos em incidente de assunção de competência ou de resolução de demandas repetitivas e em julgamento de recursos extraordinário e especial repetitivos;</w:t>
      </w:r>
    </w:p>
    <w:p w:rsidR="00252D6A" w:rsidRPr="00201442" w:rsidRDefault="00252D6A" w:rsidP="00252D6A">
      <w:pPr>
        <w:spacing w:after="0" w:line="240" w:lineRule="auto"/>
        <w:jc w:val="both"/>
        <w:rPr>
          <w:rFonts w:ascii="Times New Roman" w:hAnsi="Times New Roman" w:cs="Times New Roman"/>
        </w:rPr>
      </w:pPr>
      <w:r w:rsidRPr="00201442">
        <w:rPr>
          <w:rFonts w:ascii="Times New Roman" w:hAnsi="Times New Roman" w:cs="Times New Roman"/>
        </w:rPr>
        <w:t>II - os enunciados das súmulas do Supremo Tribunal Federal em matéria constitucional e do Superior Tribunal de Justiça em matéria infraconstitucional;</w:t>
      </w:r>
    </w:p>
    <w:p w:rsidR="00252D6A" w:rsidRPr="00201442" w:rsidRDefault="00252D6A" w:rsidP="00252D6A">
      <w:pPr>
        <w:spacing w:after="0" w:line="240" w:lineRule="auto"/>
        <w:jc w:val="both"/>
        <w:rPr>
          <w:rFonts w:ascii="Times New Roman" w:hAnsi="Times New Roman" w:cs="Times New Roman"/>
        </w:rPr>
      </w:pPr>
      <w:r w:rsidRPr="00201442">
        <w:rPr>
          <w:rFonts w:ascii="Times New Roman" w:hAnsi="Times New Roman" w:cs="Times New Roman"/>
        </w:rPr>
        <w:lastRenderedPageBreak/>
        <w:t>III - a orientação do plenário ou do órgão especial aos quais estiverem vinculados;</w:t>
      </w:r>
    </w:p>
    <w:p w:rsidR="00252D6A" w:rsidRPr="00201442" w:rsidRDefault="00252D6A" w:rsidP="00252D6A">
      <w:pPr>
        <w:spacing w:after="0" w:line="240" w:lineRule="auto"/>
        <w:jc w:val="both"/>
        <w:rPr>
          <w:rFonts w:ascii="Times New Roman" w:hAnsi="Times New Roman" w:cs="Times New Roman"/>
        </w:rPr>
      </w:pPr>
      <w:r w:rsidRPr="00201442">
        <w:rPr>
          <w:rFonts w:ascii="Times New Roman" w:hAnsi="Times New Roman" w:cs="Times New Roman"/>
        </w:rPr>
        <w:t>IV – os enunciados das Jornadas do Conselho da Justiça Federal.</w:t>
      </w:r>
    </w:p>
    <w:p w:rsidR="00252D6A" w:rsidRPr="00201442" w:rsidRDefault="00252D6A" w:rsidP="00252D6A">
      <w:pPr>
        <w:spacing w:after="0" w:line="240" w:lineRule="auto"/>
        <w:jc w:val="both"/>
        <w:rPr>
          <w:rFonts w:ascii="Times New Roman" w:hAnsi="Times New Roman" w:cs="Times New Roman"/>
        </w:rPr>
      </w:pPr>
      <w:r w:rsidRPr="00201442">
        <w:rPr>
          <w:rFonts w:ascii="Times New Roman" w:hAnsi="Times New Roman" w:cs="Times New Roman"/>
        </w:rPr>
        <w:t>Assinale a alternativa correta:</w:t>
      </w:r>
    </w:p>
    <w:p w:rsidR="00252D6A" w:rsidRPr="00201442" w:rsidRDefault="00252D6A" w:rsidP="00252D6A">
      <w:pPr>
        <w:spacing w:after="0" w:line="240" w:lineRule="auto"/>
        <w:jc w:val="both"/>
        <w:rPr>
          <w:rFonts w:ascii="Times New Roman" w:hAnsi="Times New Roman" w:cs="Times New Roman"/>
        </w:rPr>
      </w:pPr>
      <w:r w:rsidRPr="00201442">
        <w:rPr>
          <w:rFonts w:ascii="Times New Roman" w:hAnsi="Times New Roman" w:cs="Times New Roman"/>
        </w:rPr>
        <w:t>a) todas as afirmativas estão corretas;</w:t>
      </w:r>
    </w:p>
    <w:p w:rsidR="00252D6A" w:rsidRPr="00201442" w:rsidRDefault="00252D6A" w:rsidP="00252D6A">
      <w:pPr>
        <w:spacing w:after="0" w:line="240" w:lineRule="auto"/>
        <w:jc w:val="both"/>
        <w:rPr>
          <w:rFonts w:ascii="Times New Roman" w:hAnsi="Times New Roman" w:cs="Times New Roman"/>
        </w:rPr>
      </w:pPr>
      <w:r w:rsidRPr="00201442">
        <w:rPr>
          <w:rFonts w:ascii="Times New Roman" w:hAnsi="Times New Roman" w:cs="Times New Roman"/>
        </w:rPr>
        <w:t xml:space="preserve">b) </w:t>
      </w:r>
      <w:r w:rsidR="002F1937" w:rsidRPr="00201442">
        <w:rPr>
          <w:rFonts w:ascii="Times New Roman" w:hAnsi="Times New Roman" w:cs="Times New Roman"/>
        </w:rPr>
        <w:t xml:space="preserve">somente </w:t>
      </w:r>
      <w:r w:rsidRPr="00201442">
        <w:rPr>
          <w:rFonts w:ascii="Times New Roman" w:hAnsi="Times New Roman" w:cs="Times New Roman"/>
        </w:rPr>
        <w:t>estão corretas as afirmativas III e IV;</w:t>
      </w:r>
    </w:p>
    <w:p w:rsidR="00252D6A" w:rsidRPr="00201442" w:rsidRDefault="00252D6A" w:rsidP="00252D6A">
      <w:pPr>
        <w:spacing w:after="0" w:line="240" w:lineRule="auto"/>
        <w:jc w:val="both"/>
        <w:rPr>
          <w:rFonts w:ascii="Times New Roman" w:hAnsi="Times New Roman" w:cs="Times New Roman"/>
        </w:rPr>
      </w:pPr>
      <w:r w:rsidRPr="00201442">
        <w:rPr>
          <w:rFonts w:ascii="Times New Roman" w:hAnsi="Times New Roman" w:cs="Times New Roman"/>
        </w:rPr>
        <w:t xml:space="preserve">c) </w:t>
      </w:r>
      <w:r w:rsidR="002F1937" w:rsidRPr="00201442">
        <w:rPr>
          <w:rFonts w:ascii="Times New Roman" w:hAnsi="Times New Roman" w:cs="Times New Roman"/>
        </w:rPr>
        <w:t xml:space="preserve">somente </w:t>
      </w:r>
      <w:r w:rsidRPr="00201442">
        <w:rPr>
          <w:rFonts w:ascii="Times New Roman" w:hAnsi="Times New Roman" w:cs="Times New Roman"/>
        </w:rPr>
        <w:t>estão corretas as afirmativas I, II e III;</w:t>
      </w:r>
    </w:p>
    <w:p w:rsidR="00252D6A" w:rsidRPr="00201442" w:rsidRDefault="00252D6A" w:rsidP="00252D6A">
      <w:pPr>
        <w:spacing w:after="0" w:line="240" w:lineRule="auto"/>
        <w:jc w:val="both"/>
        <w:rPr>
          <w:rFonts w:ascii="Times New Roman" w:hAnsi="Times New Roman" w:cs="Times New Roman"/>
        </w:rPr>
      </w:pPr>
      <w:r w:rsidRPr="00201442">
        <w:rPr>
          <w:rFonts w:ascii="Times New Roman" w:hAnsi="Times New Roman" w:cs="Times New Roman"/>
        </w:rPr>
        <w:t xml:space="preserve">d) </w:t>
      </w:r>
      <w:r w:rsidR="002F1937" w:rsidRPr="00201442">
        <w:rPr>
          <w:rFonts w:ascii="Times New Roman" w:hAnsi="Times New Roman" w:cs="Times New Roman"/>
        </w:rPr>
        <w:t xml:space="preserve">somente </w:t>
      </w:r>
      <w:r w:rsidRPr="00201442">
        <w:rPr>
          <w:rFonts w:ascii="Times New Roman" w:hAnsi="Times New Roman" w:cs="Times New Roman"/>
        </w:rPr>
        <w:t>estão corretas as afirmativas I e II;</w:t>
      </w:r>
    </w:p>
    <w:p w:rsidR="00252D6A" w:rsidRPr="00201442" w:rsidRDefault="00252D6A" w:rsidP="00252D6A">
      <w:pPr>
        <w:spacing w:after="0" w:line="240" w:lineRule="auto"/>
        <w:jc w:val="both"/>
        <w:rPr>
          <w:rFonts w:ascii="Times New Roman" w:hAnsi="Times New Roman" w:cs="Times New Roman"/>
        </w:rPr>
      </w:pPr>
      <w:r w:rsidRPr="00201442">
        <w:rPr>
          <w:rFonts w:ascii="Times New Roman" w:hAnsi="Times New Roman" w:cs="Times New Roman"/>
        </w:rPr>
        <w:t xml:space="preserve">e) </w:t>
      </w:r>
      <w:r w:rsidR="002F1937" w:rsidRPr="00201442">
        <w:rPr>
          <w:rFonts w:ascii="Times New Roman" w:hAnsi="Times New Roman" w:cs="Times New Roman"/>
        </w:rPr>
        <w:t xml:space="preserve">somente </w:t>
      </w:r>
      <w:r w:rsidRPr="00201442">
        <w:rPr>
          <w:rFonts w:ascii="Times New Roman" w:hAnsi="Times New Roman" w:cs="Times New Roman"/>
        </w:rPr>
        <w:t>estão corretas as afirmativas I, II e IV.</w:t>
      </w:r>
    </w:p>
    <w:p w:rsidR="000C7B14" w:rsidRPr="00201442" w:rsidRDefault="000C7B14" w:rsidP="00252D6A">
      <w:pPr>
        <w:spacing w:after="0" w:line="240" w:lineRule="auto"/>
        <w:jc w:val="both"/>
        <w:rPr>
          <w:rFonts w:ascii="Times New Roman" w:hAnsi="Times New Roman" w:cs="Times New Roman"/>
        </w:rPr>
      </w:pPr>
    </w:p>
    <w:p w:rsidR="00252D6A" w:rsidRPr="00201442" w:rsidRDefault="000C7B14" w:rsidP="00252D6A">
      <w:pPr>
        <w:spacing w:after="0" w:line="240" w:lineRule="auto"/>
        <w:jc w:val="both"/>
        <w:rPr>
          <w:rFonts w:ascii="Times New Roman" w:hAnsi="Times New Roman" w:cs="Times New Roman"/>
        </w:rPr>
      </w:pPr>
      <w:r w:rsidRPr="00201442">
        <w:rPr>
          <w:rFonts w:ascii="Times New Roman" w:hAnsi="Times New Roman" w:cs="Times New Roman"/>
        </w:rPr>
        <w:t xml:space="preserve">8. Duas empresas estrangeiras sediadas no </w:t>
      </w:r>
      <w:proofErr w:type="spellStart"/>
      <w:r w:rsidRPr="00201442">
        <w:rPr>
          <w:rFonts w:ascii="Times New Roman" w:hAnsi="Times New Roman" w:cs="Times New Roman"/>
        </w:rPr>
        <w:t>Uruguay</w:t>
      </w:r>
      <w:proofErr w:type="spellEnd"/>
      <w:r w:rsidRPr="00201442">
        <w:rPr>
          <w:rFonts w:ascii="Times New Roman" w:hAnsi="Times New Roman" w:cs="Times New Roman"/>
        </w:rPr>
        <w:t>, elegeram contratualmente</w:t>
      </w:r>
      <w:r w:rsidR="002C58DB" w:rsidRPr="00201442">
        <w:rPr>
          <w:rFonts w:ascii="Times New Roman" w:hAnsi="Times New Roman" w:cs="Times New Roman"/>
        </w:rPr>
        <w:t>, por escrito e sem qualquer vício de vontade,</w:t>
      </w:r>
      <w:r w:rsidRPr="00201442">
        <w:rPr>
          <w:rFonts w:ascii="Times New Roman" w:hAnsi="Times New Roman" w:cs="Times New Roman"/>
        </w:rPr>
        <w:t xml:space="preserve"> a jurisdição brasileira para julgamento de eventuais conflitos decorrentes da relação jurídica entre elas. Nenhuma tem atividade ou exerce qualquer comércio no Brasil. Ocorrido o </w:t>
      </w:r>
      <w:r w:rsidR="003F4A93" w:rsidRPr="00201442">
        <w:rPr>
          <w:rFonts w:ascii="Times New Roman" w:hAnsi="Times New Roman" w:cs="Times New Roman"/>
        </w:rPr>
        <w:t>des</w:t>
      </w:r>
      <w:r w:rsidRPr="00201442">
        <w:rPr>
          <w:rFonts w:ascii="Times New Roman" w:hAnsi="Times New Roman" w:cs="Times New Roman"/>
        </w:rPr>
        <w:t>acordo</w:t>
      </w:r>
      <w:r w:rsidR="003F4A93" w:rsidRPr="00201442">
        <w:rPr>
          <w:rFonts w:ascii="Times New Roman" w:hAnsi="Times New Roman" w:cs="Times New Roman"/>
        </w:rPr>
        <w:t xml:space="preserve"> entre elas, uma das empresas apressou-se em ajuizar a ação perante a jurisdição brasileira, dando, assim, </w:t>
      </w:r>
      <w:r w:rsidR="002C58DB" w:rsidRPr="00201442">
        <w:rPr>
          <w:rFonts w:ascii="Times New Roman" w:hAnsi="Times New Roman" w:cs="Times New Roman"/>
        </w:rPr>
        <w:t>cumprimento ao quanto estabelecido no contrato. Assinale a alternativa correta a respeito do caso:</w:t>
      </w:r>
    </w:p>
    <w:p w:rsidR="002C58DB" w:rsidRPr="00201442" w:rsidRDefault="002C58DB" w:rsidP="00252D6A">
      <w:pPr>
        <w:spacing w:after="0" w:line="240" w:lineRule="auto"/>
        <w:jc w:val="both"/>
        <w:rPr>
          <w:rFonts w:ascii="Times New Roman" w:hAnsi="Times New Roman" w:cs="Times New Roman"/>
        </w:rPr>
      </w:pPr>
      <w:r w:rsidRPr="00201442">
        <w:rPr>
          <w:rFonts w:ascii="Times New Roman" w:hAnsi="Times New Roman" w:cs="Times New Roman"/>
        </w:rPr>
        <w:t>a) o juiz brasileiro, ao receber a inicial, deve extinguir o feito sem análise do mérito, pois que não havendo elemento de conexão do caso com o Brasil, ausente jurisdição brasileira, ainda que haja foro de jurisdição internacional;</w:t>
      </w:r>
    </w:p>
    <w:p w:rsidR="002C58DB" w:rsidRPr="00201442" w:rsidRDefault="002C58DB" w:rsidP="00252D6A">
      <w:pPr>
        <w:spacing w:after="0" w:line="240" w:lineRule="auto"/>
        <w:jc w:val="both"/>
        <w:rPr>
          <w:rFonts w:ascii="Times New Roman" w:hAnsi="Times New Roman" w:cs="Times New Roman"/>
        </w:rPr>
      </w:pPr>
      <w:r w:rsidRPr="00201442">
        <w:rPr>
          <w:rFonts w:ascii="Times New Roman" w:hAnsi="Times New Roman" w:cs="Times New Roman"/>
        </w:rPr>
        <w:t>b) o juiz brasileiro deve processar regularmente a ação, considerando que a lei brasileira admite a eleição da jurisdição brasileira como competente para o caso;</w:t>
      </w:r>
    </w:p>
    <w:p w:rsidR="009A18DC" w:rsidRPr="00201442" w:rsidRDefault="002C58DB" w:rsidP="009A18DC">
      <w:pPr>
        <w:spacing w:after="0" w:line="240" w:lineRule="auto"/>
        <w:jc w:val="both"/>
        <w:rPr>
          <w:rFonts w:ascii="Times New Roman" w:hAnsi="Times New Roman" w:cs="Times New Roman"/>
        </w:rPr>
      </w:pPr>
      <w:r w:rsidRPr="00201442">
        <w:rPr>
          <w:rFonts w:ascii="Times New Roman" w:hAnsi="Times New Roman" w:cs="Times New Roman"/>
        </w:rPr>
        <w:t>c) o juiz brasileiro somente poderá processar a ação caso a parte autora comprove que, antes do ajuizamento da ação no Brasil, notificou a parte adversa de que proporia a ação por aqui;</w:t>
      </w:r>
    </w:p>
    <w:p w:rsidR="002C58DB" w:rsidRPr="00201442" w:rsidRDefault="002C58DB" w:rsidP="009A18DC">
      <w:pPr>
        <w:spacing w:after="0" w:line="240" w:lineRule="auto"/>
        <w:jc w:val="both"/>
        <w:rPr>
          <w:rFonts w:ascii="Times New Roman" w:hAnsi="Times New Roman" w:cs="Times New Roman"/>
        </w:rPr>
      </w:pPr>
      <w:r w:rsidRPr="00201442">
        <w:rPr>
          <w:rFonts w:ascii="Times New Roman" w:hAnsi="Times New Roman" w:cs="Times New Roman"/>
        </w:rPr>
        <w:t>d) o juiz brasileiro, ao receber a inicial, deve extinguir o feito sem análise do mérito, pois não se admite o processamento de ações no Brasil com partes estrangeiras;</w:t>
      </w:r>
    </w:p>
    <w:p w:rsidR="002C58DB" w:rsidRPr="00201442" w:rsidRDefault="002C58DB" w:rsidP="009A18DC">
      <w:pPr>
        <w:spacing w:after="0" w:line="240" w:lineRule="auto"/>
        <w:jc w:val="both"/>
        <w:rPr>
          <w:rFonts w:ascii="Times New Roman" w:hAnsi="Times New Roman" w:cs="Times New Roman"/>
        </w:rPr>
      </w:pPr>
      <w:r w:rsidRPr="00201442">
        <w:rPr>
          <w:rFonts w:ascii="Times New Roman" w:hAnsi="Times New Roman" w:cs="Times New Roman"/>
        </w:rPr>
        <w:t>e) o juiz brasileiro deve processar regularmente a ação, considerando que o Brasil tem jurisdição plena para processamento de ações de qualquer país integrante do Mercosul.</w:t>
      </w:r>
    </w:p>
    <w:p w:rsidR="002247AB" w:rsidRPr="00201442" w:rsidRDefault="002247AB" w:rsidP="009A18DC">
      <w:pPr>
        <w:spacing w:after="0" w:line="240" w:lineRule="auto"/>
        <w:jc w:val="both"/>
        <w:rPr>
          <w:rFonts w:ascii="Times New Roman" w:hAnsi="Times New Roman" w:cs="Times New Roman"/>
        </w:rPr>
      </w:pPr>
    </w:p>
    <w:p w:rsidR="002247AB" w:rsidRPr="00201442" w:rsidRDefault="002247AB" w:rsidP="009A18DC">
      <w:pPr>
        <w:spacing w:after="0" w:line="240" w:lineRule="auto"/>
        <w:jc w:val="both"/>
        <w:rPr>
          <w:rFonts w:ascii="Times New Roman" w:hAnsi="Times New Roman" w:cs="Times New Roman"/>
        </w:rPr>
      </w:pPr>
      <w:r w:rsidRPr="00201442">
        <w:rPr>
          <w:rFonts w:ascii="Times New Roman" w:hAnsi="Times New Roman" w:cs="Times New Roman"/>
        </w:rPr>
        <w:t xml:space="preserve">9. Sobre a teoria da encampação no âmbito do Mandado de Segurança, </w:t>
      </w:r>
      <w:r w:rsidR="00724129" w:rsidRPr="00201442">
        <w:rPr>
          <w:rFonts w:ascii="Times New Roman" w:hAnsi="Times New Roman" w:cs="Times New Roman"/>
        </w:rPr>
        <w:t>a jurisprudência superior tem assinalado a existência de alguns requisitos.</w:t>
      </w:r>
    </w:p>
    <w:p w:rsidR="002247AB" w:rsidRPr="00201442" w:rsidRDefault="00724129" w:rsidP="002247AB">
      <w:pPr>
        <w:spacing w:after="0" w:line="240" w:lineRule="auto"/>
        <w:jc w:val="both"/>
        <w:rPr>
          <w:rFonts w:ascii="Times New Roman" w:hAnsi="Times New Roman" w:cs="Times New Roman"/>
        </w:rPr>
      </w:pPr>
      <w:r w:rsidRPr="00201442">
        <w:rPr>
          <w:rFonts w:ascii="Times New Roman" w:hAnsi="Times New Roman" w:cs="Times New Roman"/>
        </w:rPr>
        <w:t xml:space="preserve">I) </w:t>
      </w:r>
      <w:r w:rsidR="002247AB" w:rsidRPr="00201442">
        <w:rPr>
          <w:rFonts w:ascii="Times New Roman" w:hAnsi="Times New Roman" w:cs="Times New Roman"/>
        </w:rPr>
        <w:t xml:space="preserve">deve haver vínculo hierárquico entre a autoridade que prestou informações (autoridade </w:t>
      </w:r>
      <w:proofErr w:type="spellStart"/>
      <w:r w:rsidR="002247AB" w:rsidRPr="00201442">
        <w:rPr>
          <w:rFonts w:ascii="Times New Roman" w:hAnsi="Times New Roman" w:cs="Times New Roman"/>
        </w:rPr>
        <w:t>encampante</w:t>
      </w:r>
      <w:proofErr w:type="spellEnd"/>
      <w:r w:rsidR="002247AB" w:rsidRPr="00201442">
        <w:rPr>
          <w:rFonts w:ascii="Times New Roman" w:hAnsi="Times New Roman" w:cs="Times New Roman"/>
        </w:rPr>
        <w:t xml:space="preserve">) e a que ordenou a prática do ato impugnado (autoridade encampada); </w:t>
      </w:r>
    </w:p>
    <w:p w:rsidR="002247AB" w:rsidRPr="00201442" w:rsidRDefault="00724129" w:rsidP="002247AB">
      <w:pPr>
        <w:spacing w:after="0" w:line="240" w:lineRule="auto"/>
        <w:jc w:val="both"/>
        <w:rPr>
          <w:rFonts w:ascii="Times New Roman" w:hAnsi="Times New Roman" w:cs="Times New Roman"/>
        </w:rPr>
      </w:pPr>
      <w:r w:rsidRPr="00201442">
        <w:rPr>
          <w:rFonts w:ascii="Times New Roman" w:hAnsi="Times New Roman" w:cs="Times New Roman"/>
        </w:rPr>
        <w:t>II</w:t>
      </w:r>
      <w:r w:rsidR="002247AB" w:rsidRPr="00201442">
        <w:rPr>
          <w:rFonts w:ascii="Times New Roman" w:hAnsi="Times New Roman" w:cs="Times New Roman"/>
        </w:rPr>
        <w:t xml:space="preserve">) a autoridade </w:t>
      </w:r>
      <w:proofErr w:type="spellStart"/>
      <w:r w:rsidR="002247AB" w:rsidRPr="00201442">
        <w:rPr>
          <w:rFonts w:ascii="Times New Roman" w:hAnsi="Times New Roman" w:cs="Times New Roman"/>
        </w:rPr>
        <w:t>encampante</w:t>
      </w:r>
      <w:proofErr w:type="spellEnd"/>
      <w:r w:rsidR="002247AB" w:rsidRPr="00201442">
        <w:rPr>
          <w:rFonts w:ascii="Times New Roman" w:hAnsi="Times New Roman" w:cs="Times New Roman"/>
        </w:rPr>
        <w:t xml:space="preserve"> </w:t>
      </w:r>
      <w:r w:rsidRPr="00201442">
        <w:rPr>
          <w:rFonts w:ascii="Times New Roman" w:hAnsi="Times New Roman" w:cs="Times New Roman"/>
        </w:rPr>
        <w:t>se</w:t>
      </w:r>
      <w:r w:rsidR="002247AB" w:rsidRPr="00201442">
        <w:rPr>
          <w:rFonts w:ascii="Times New Roman" w:hAnsi="Times New Roman" w:cs="Times New Roman"/>
        </w:rPr>
        <w:t xml:space="preserve"> a respeito do mérito</w:t>
      </w:r>
      <w:r w:rsidRPr="00201442">
        <w:rPr>
          <w:rFonts w:ascii="Times New Roman" w:hAnsi="Times New Roman" w:cs="Times New Roman"/>
        </w:rPr>
        <w:t xml:space="preserve"> da impetração</w:t>
      </w:r>
      <w:r w:rsidR="002247AB" w:rsidRPr="00201442">
        <w:rPr>
          <w:rFonts w:ascii="Times New Roman" w:hAnsi="Times New Roman" w:cs="Times New Roman"/>
        </w:rPr>
        <w:t xml:space="preserve"> nas informações prestadas; </w:t>
      </w:r>
    </w:p>
    <w:p w:rsidR="002247AB" w:rsidRPr="00201442" w:rsidRDefault="00724129" w:rsidP="002247AB">
      <w:pPr>
        <w:spacing w:after="0" w:line="240" w:lineRule="auto"/>
        <w:jc w:val="both"/>
        <w:rPr>
          <w:rFonts w:ascii="Times New Roman" w:hAnsi="Times New Roman" w:cs="Times New Roman"/>
        </w:rPr>
      </w:pPr>
      <w:r w:rsidRPr="00201442">
        <w:rPr>
          <w:rFonts w:ascii="Times New Roman" w:hAnsi="Times New Roman" w:cs="Times New Roman"/>
        </w:rPr>
        <w:t>III</w:t>
      </w:r>
      <w:r w:rsidR="002247AB" w:rsidRPr="00201442">
        <w:rPr>
          <w:rFonts w:ascii="Times New Roman" w:hAnsi="Times New Roman" w:cs="Times New Roman"/>
        </w:rPr>
        <w:t>) inexista de modificação de competência estabelecida na Constituição Federal, por conta da encampação;</w:t>
      </w:r>
    </w:p>
    <w:p w:rsidR="002247AB" w:rsidRPr="00201442" w:rsidRDefault="00724129" w:rsidP="002247AB">
      <w:pPr>
        <w:spacing w:after="0" w:line="240" w:lineRule="auto"/>
        <w:jc w:val="both"/>
        <w:rPr>
          <w:rFonts w:ascii="Times New Roman" w:hAnsi="Times New Roman" w:cs="Times New Roman"/>
        </w:rPr>
      </w:pPr>
      <w:r w:rsidRPr="00201442">
        <w:rPr>
          <w:rFonts w:ascii="Times New Roman" w:hAnsi="Times New Roman" w:cs="Times New Roman"/>
        </w:rPr>
        <w:t>IV</w:t>
      </w:r>
      <w:r w:rsidR="002247AB" w:rsidRPr="00201442">
        <w:rPr>
          <w:rFonts w:ascii="Times New Roman" w:hAnsi="Times New Roman" w:cs="Times New Roman"/>
        </w:rPr>
        <w:t xml:space="preserve">) </w:t>
      </w:r>
      <w:r w:rsidR="002F1937" w:rsidRPr="00201442">
        <w:rPr>
          <w:rFonts w:ascii="Times New Roman" w:hAnsi="Times New Roman" w:cs="Times New Roman"/>
        </w:rPr>
        <w:t>o impetrante aceite a encampação realizada pela autoridade indicada como coatora.</w:t>
      </w:r>
    </w:p>
    <w:p w:rsidR="0083432E" w:rsidRPr="00201442" w:rsidRDefault="00724129" w:rsidP="00F45E6C">
      <w:pPr>
        <w:spacing w:after="0" w:line="240" w:lineRule="auto"/>
        <w:rPr>
          <w:rFonts w:ascii="Times New Roman" w:hAnsi="Times New Roman" w:cs="Times New Roman"/>
        </w:rPr>
      </w:pPr>
      <w:r w:rsidRPr="00201442">
        <w:rPr>
          <w:rFonts w:ascii="Times New Roman" w:hAnsi="Times New Roman" w:cs="Times New Roman"/>
        </w:rPr>
        <w:t>Observe as assertivas acima e após responda:</w:t>
      </w:r>
    </w:p>
    <w:p w:rsidR="002F1937" w:rsidRPr="00201442" w:rsidRDefault="002F1937" w:rsidP="002F1937">
      <w:pPr>
        <w:spacing w:after="0" w:line="240" w:lineRule="auto"/>
        <w:jc w:val="both"/>
        <w:rPr>
          <w:rFonts w:ascii="Times New Roman" w:hAnsi="Times New Roman" w:cs="Times New Roman"/>
        </w:rPr>
      </w:pPr>
      <w:r w:rsidRPr="00201442">
        <w:rPr>
          <w:rFonts w:ascii="Times New Roman" w:hAnsi="Times New Roman" w:cs="Times New Roman"/>
        </w:rPr>
        <w:t>a) todas as afirmativas estão corretas;</w:t>
      </w:r>
    </w:p>
    <w:p w:rsidR="002F1937" w:rsidRPr="00201442" w:rsidRDefault="002F1937" w:rsidP="002F1937">
      <w:pPr>
        <w:spacing w:after="0" w:line="240" w:lineRule="auto"/>
        <w:jc w:val="both"/>
        <w:rPr>
          <w:rFonts w:ascii="Times New Roman" w:hAnsi="Times New Roman" w:cs="Times New Roman"/>
        </w:rPr>
      </w:pPr>
      <w:r w:rsidRPr="00201442">
        <w:rPr>
          <w:rFonts w:ascii="Times New Roman" w:hAnsi="Times New Roman" w:cs="Times New Roman"/>
        </w:rPr>
        <w:t xml:space="preserve">b) </w:t>
      </w:r>
      <w:r w:rsidR="00C20BB7" w:rsidRPr="00201442">
        <w:rPr>
          <w:rFonts w:ascii="Times New Roman" w:hAnsi="Times New Roman" w:cs="Times New Roman"/>
        </w:rPr>
        <w:t xml:space="preserve">somente </w:t>
      </w:r>
      <w:r w:rsidRPr="00201442">
        <w:rPr>
          <w:rFonts w:ascii="Times New Roman" w:hAnsi="Times New Roman" w:cs="Times New Roman"/>
        </w:rPr>
        <w:t>estão corretas as afirmativas III e IV;</w:t>
      </w:r>
    </w:p>
    <w:p w:rsidR="002F1937" w:rsidRPr="00201442" w:rsidRDefault="002F1937" w:rsidP="002F1937">
      <w:pPr>
        <w:spacing w:after="0" w:line="240" w:lineRule="auto"/>
        <w:jc w:val="both"/>
        <w:rPr>
          <w:rFonts w:ascii="Times New Roman" w:hAnsi="Times New Roman" w:cs="Times New Roman"/>
        </w:rPr>
      </w:pPr>
      <w:r w:rsidRPr="00201442">
        <w:rPr>
          <w:rFonts w:ascii="Times New Roman" w:hAnsi="Times New Roman" w:cs="Times New Roman"/>
        </w:rPr>
        <w:t>c) estão corretas as afirmativas I, II e III;</w:t>
      </w:r>
    </w:p>
    <w:p w:rsidR="002F1937" w:rsidRPr="00201442" w:rsidRDefault="002F1937" w:rsidP="002F1937">
      <w:pPr>
        <w:spacing w:after="0" w:line="240" w:lineRule="auto"/>
        <w:jc w:val="both"/>
        <w:rPr>
          <w:rFonts w:ascii="Times New Roman" w:hAnsi="Times New Roman" w:cs="Times New Roman"/>
        </w:rPr>
      </w:pPr>
      <w:r w:rsidRPr="00201442">
        <w:rPr>
          <w:rFonts w:ascii="Times New Roman" w:hAnsi="Times New Roman" w:cs="Times New Roman"/>
        </w:rPr>
        <w:t xml:space="preserve">d) </w:t>
      </w:r>
      <w:r w:rsidR="00C20BB7" w:rsidRPr="00201442">
        <w:rPr>
          <w:rFonts w:ascii="Times New Roman" w:hAnsi="Times New Roman" w:cs="Times New Roman"/>
        </w:rPr>
        <w:t>somente estão</w:t>
      </w:r>
      <w:r w:rsidRPr="00201442">
        <w:rPr>
          <w:rFonts w:ascii="Times New Roman" w:hAnsi="Times New Roman" w:cs="Times New Roman"/>
        </w:rPr>
        <w:t xml:space="preserve"> corretas as afirmativas I e II;</w:t>
      </w:r>
    </w:p>
    <w:p w:rsidR="002F1937" w:rsidRPr="00201442" w:rsidRDefault="002F1937" w:rsidP="002F1937">
      <w:pPr>
        <w:spacing w:after="0" w:line="240" w:lineRule="auto"/>
        <w:jc w:val="both"/>
        <w:rPr>
          <w:rFonts w:ascii="Times New Roman" w:hAnsi="Times New Roman" w:cs="Times New Roman"/>
        </w:rPr>
      </w:pPr>
      <w:r w:rsidRPr="00201442">
        <w:rPr>
          <w:rFonts w:ascii="Times New Roman" w:hAnsi="Times New Roman" w:cs="Times New Roman"/>
        </w:rPr>
        <w:t xml:space="preserve">e) </w:t>
      </w:r>
      <w:r w:rsidR="00C20BB7" w:rsidRPr="00201442">
        <w:rPr>
          <w:rFonts w:ascii="Times New Roman" w:hAnsi="Times New Roman" w:cs="Times New Roman"/>
        </w:rPr>
        <w:t xml:space="preserve">somente </w:t>
      </w:r>
      <w:r w:rsidRPr="00201442">
        <w:rPr>
          <w:rFonts w:ascii="Times New Roman" w:hAnsi="Times New Roman" w:cs="Times New Roman"/>
        </w:rPr>
        <w:t>estão corretas as afirmativas I, II e IV.</w:t>
      </w:r>
    </w:p>
    <w:p w:rsidR="0083432E" w:rsidRPr="00201442" w:rsidRDefault="0083432E" w:rsidP="00F45E6C">
      <w:pPr>
        <w:spacing w:after="0" w:line="240" w:lineRule="auto"/>
        <w:rPr>
          <w:rFonts w:ascii="Times New Roman" w:hAnsi="Times New Roman" w:cs="Times New Roman"/>
        </w:rPr>
      </w:pPr>
    </w:p>
    <w:p w:rsidR="002F1937" w:rsidRPr="00201442" w:rsidRDefault="002F1937" w:rsidP="00F45E6C">
      <w:pPr>
        <w:spacing w:after="0" w:line="240" w:lineRule="auto"/>
        <w:rPr>
          <w:rFonts w:ascii="Times New Roman" w:hAnsi="Times New Roman" w:cs="Times New Roman"/>
        </w:rPr>
      </w:pPr>
      <w:r w:rsidRPr="00201442">
        <w:rPr>
          <w:rFonts w:ascii="Times New Roman" w:hAnsi="Times New Roman" w:cs="Times New Roman"/>
        </w:rPr>
        <w:t>10. Sobre a ação de alimentos e revisional de alimentos, assinale a alternativa incorreta:</w:t>
      </w:r>
    </w:p>
    <w:p w:rsidR="002F1937" w:rsidRPr="00201442" w:rsidRDefault="002F1937" w:rsidP="00C20BB7">
      <w:pPr>
        <w:spacing w:after="0" w:line="240" w:lineRule="auto"/>
        <w:jc w:val="both"/>
        <w:rPr>
          <w:rFonts w:ascii="Times New Roman" w:hAnsi="Times New Roman" w:cs="Times New Roman"/>
        </w:rPr>
      </w:pPr>
      <w:r w:rsidRPr="00201442">
        <w:rPr>
          <w:rFonts w:ascii="Times New Roman" w:hAnsi="Times New Roman" w:cs="Times New Roman"/>
        </w:rPr>
        <w:t>a) Os efeitos da sentença que reduz, majora ou exonera o alimentante do</w:t>
      </w:r>
      <w:r w:rsidR="00526FF0" w:rsidRPr="00201442">
        <w:rPr>
          <w:rFonts w:ascii="Times New Roman" w:hAnsi="Times New Roman" w:cs="Times New Roman"/>
        </w:rPr>
        <w:t xml:space="preserve"> </w:t>
      </w:r>
      <w:r w:rsidRPr="00201442">
        <w:rPr>
          <w:rFonts w:ascii="Times New Roman" w:hAnsi="Times New Roman" w:cs="Times New Roman"/>
        </w:rPr>
        <w:t>pagamento retroagem à data da citação, vedadas a compensação e a</w:t>
      </w:r>
      <w:r w:rsidR="00526FF0" w:rsidRPr="00201442">
        <w:rPr>
          <w:rFonts w:ascii="Times New Roman" w:hAnsi="Times New Roman" w:cs="Times New Roman"/>
        </w:rPr>
        <w:t xml:space="preserve"> </w:t>
      </w:r>
      <w:r w:rsidRPr="00201442">
        <w:rPr>
          <w:rFonts w:ascii="Times New Roman" w:hAnsi="Times New Roman" w:cs="Times New Roman"/>
        </w:rPr>
        <w:t>repetibilidade</w:t>
      </w:r>
      <w:r w:rsidR="00526FF0" w:rsidRPr="00201442">
        <w:rPr>
          <w:rFonts w:ascii="Times New Roman" w:hAnsi="Times New Roman" w:cs="Times New Roman"/>
        </w:rPr>
        <w:t>.</w:t>
      </w:r>
    </w:p>
    <w:p w:rsidR="00526FF0" w:rsidRPr="00201442" w:rsidRDefault="00526FF0" w:rsidP="00C20BB7">
      <w:pPr>
        <w:spacing w:after="0" w:line="240" w:lineRule="auto"/>
        <w:jc w:val="both"/>
        <w:rPr>
          <w:rFonts w:ascii="Times New Roman" w:hAnsi="Times New Roman" w:cs="Times New Roman"/>
        </w:rPr>
      </w:pPr>
      <w:r w:rsidRPr="00201442">
        <w:rPr>
          <w:rFonts w:ascii="Times New Roman" w:hAnsi="Times New Roman" w:cs="Times New Roman"/>
        </w:rPr>
        <w:t>b) O Ministério Público tem legitimidade ativa para ajuizar ação de alimentos em proveito de criança ou adolescente independentemente do exercício do poder familiar dos pais, ou do fato de o menor se encontrar nas situações de risco descritas no art. 98 do Estatuto da Criança e do Adolescente, ou de quaisquer outros questionamentos acerca da existência ou eficiência da Defensoria Pública na comarca.</w:t>
      </w:r>
    </w:p>
    <w:p w:rsidR="00C20BB7" w:rsidRPr="00201442" w:rsidRDefault="00526FF0" w:rsidP="00C20BB7">
      <w:pPr>
        <w:spacing w:after="0" w:line="240" w:lineRule="auto"/>
        <w:jc w:val="both"/>
        <w:rPr>
          <w:rFonts w:ascii="Times New Roman" w:hAnsi="Times New Roman" w:cs="Times New Roman"/>
        </w:rPr>
      </w:pPr>
      <w:r w:rsidRPr="00201442">
        <w:rPr>
          <w:rFonts w:ascii="Times New Roman" w:hAnsi="Times New Roman" w:cs="Times New Roman"/>
        </w:rPr>
        <w:t>c)</w:t>
      </w:r>
      <w:r w:rsidR="00C20BB7" w:rsidRPr="00201442">
        <w:rPr>
          <w:rFonts w:ascii="Times New Roman" w:hAnsi="Times New Roman" w:cs="Times New Roman"/>
        </w:rPr>
        <w:t xml:space="preserve"> O CPC/2015 disciplina a ação de alimentos no capítulo relativo às ações de direito de família. </w:t>
      </w:r>
    </w:p>
    <w:p w:rsidR="00526FF0" w:rsidRPr="00201442" w:rsidRDefault="00526FF0" w:rsidP="00C20BB7">
      <w:pPr>
        <w:spacing w:after="0" w:line="240" w:lineRule="auto"/>
        <w:jc w:val="both"/>
        <w:rPr>
          <w:rFonts w:ascii="Times New Roman" w:hAnsi="Times New Roman" w:cs="Times New Roman"/>
        </w:rPr>
      </w:pPr>
      <w:r w:rsidRPr="00201442">
        <w:rPr>
          <w:rFonts w:ascii="Times New Roman" w:hAnsi="Times New Roman" w:cs="Times New Roman"/>
        </w:rPr>
        <w:lastRenderedPageBreak/>
        <w:t>d) Julgada procedente a investigação de paternidade, os alimentos são devidos a partir da citação.</w:t>
      </w:r>
    </w:p>
    <w:p w:rsidR="00526FF0" w:rsidRPr="00201442" w:rsidRDefault="00526FF0" w:rsidP="00C20BB7">
      <w:pPr>
        <w:spacing w:after="0" w:line="240" w:lineRule="auto"/>
        <w:jc w:val="both"/>
        <w:rPr>
          <w:rFonts w:ascii="Times New Roman" w:hAnsi="Times New Roman" w:cs="Times New Roman"/>
        </w:rPr>
      </w:pPr>
      <w:r w:rsidRPr="00201442">
        <w:rPr>
          <w:rFonts w:ascii="Times New Roman" w:hAnsi="Times New Roman" w:cs="Times New Roman"/>
        </w:rPr>
        <w:t xml:space="preserve">e) </w:t>
      </w:r>
      <w:r w:rsidR="00C20BB7" w:rsidRPr="00201442">
        <w:rPr>
          <w:rFonts w:ascii="Times New Roman" w:hAnsi="Times New Roman" w:cs="Times New Roman"/>
        </w:rPr>
        <w:t>O</w:t>
      </w:r>
      <w:r w:rsidRPr="00201442">
        <w:rPr>
          <w:rFonts w:ascii="Times New Roman" w:hAnsi="Times New Roman" w:cs="Times New Roman"/>
        </w:rPr>
        <w:t xml:space="preserve"> foro do domicílio ou da residência do alimentando é o competente para ação de investigação de paternidade, quando cumulada com alimentos</w:t>
      </w:r>
    </w:p>
    <w:p w:rsidR="00C20BB7" w:rsidRPr="00201442" w:rsidRDefault="00C20BB7" w:rsidP="00C20BB7">
      <w:pPr>
        <w:spacing w:after="0" w:line="240" w:lineRule="auto"/>
        <w:jc w:val="both"/>
        <w:rPr>
          <w:rFonts w:ascii="Times New Roman" w:hAnsi="Times New Roman" w:cs="Times New Roman"/>
        </w:rPr>
      </w:pPr>
    </w:p>
    <w:p w:rsidR="00C20BB7" w:rsidRPr="00201442" w:rsidRDefault="00C20BB7" w:rsidP="00C20BB7">
      <w:pPr>
        <w:spacing w:after="0" w:line="240" w:lineRule="auto"/>
        <w:jc w:val="both"/>
        <w:rPr>
          <w:rFonts w:ascii="Times New Roman" w:hAnsi="Times New Roman" w:cs="Times New Roman"/>
        </w:rPr>
      </w:pPr>
      <w:r w:rsidRPr="00201442">
        <w:rPr>
          <w:rFonts w:ascii="Times New Roman" w:hAnsi="Times New Roman" w:cs="Times New Roman"/>
        </w:rPr>
        <w:t>11. A respeito dos mecanismos de proteção aos direitos humanos previstos na Constituição Federal de 1988 e dos remédios constitucionais, assinale a opção correta.</w:t>
      </w:r>
    </w:p>
    <w:p w:rsidR="00C20BB7" w:rsidRPr="00201442" w:rsidRDefault="00C20BB7" w:rsidP="00C20BB7">
      <w:pPr>
        <w:spacing w:after="0" w:line="240" w:lineRule="auto"/>
        <w:jc w:val="both"/>
        <w:rPr>
          <w:rFonts w:ascii="Times New Roman" w:hAnsi="Times New Roman" w:cs="Times New Roman"/>
        </w:rPr>
      </w:pPr>
      <w:r w:rsidRPr="00201442">
        <w:rPr>
          <w:rFonts w:ascii="Times New Roman" w:hAnsi="Times New Roman" w:cs="Times New Roman"/>
        </w:rPr>
        <w:t xml:space="preserve"> a) A ação popular é remédio constitucional para assegurar o conhecimento de informações relativas ao impetrante, constantes de registros ou de bancos de dados de entidades governamentais ou de caráter público.</w:t>
      </w:r>
    </w:p>
    <w:p w:rsidR="00C20BB7" w:rsidRPr="00201442" w:rsidRDefault="00C20BB7" w:rsidP="00C20BB7">
      <w:pPr>
        <w:spacing w:after="0" w:line="240" w:lineRule="auto"/>
        <w:jc w:val="both"/>
        <w:rPr>
          <w:rFonts w:ascii="Times New Roman" w:hAnsi="Times New Roman" w:cs="Times New Roman"/>
        </w:rPr>
      </w:pPr>
      <w:r w:rsidRPr="00201442">
        <w:rPr>
          <w:rFonts w:ascii="Times New Roman" w:hAnsi="Times New Roman" w:cs="Times New Roman"/>
        </w:rPr>
        <w:t>b) O mandado de segurança coletivo caracteriza-se por ter dois ou mais impetrantes, que sejam pessoas físicas ou jurídicas, no polo ativo.</w:t>
      </w:r>
    </w:p>
    <w:p w:rsidR="00C20BB7" w:rsidRPr="00201442" w:rsidRDefault="00C20BB7" w:rsidP="00C20BB7">
      <w:pPr>
        <w:spacing w:after="0" w:line="240" w:lineRule="auto"/>
        <w:jc w:val="both"/>
        <w:rPr>
          <w:rFonts w:ascii="Times New Roman" w:hAnsi="Times New Roman" w:cs="Times New Roman"/>
        </w:rPr>
      </w:pPr>
      <w:r w:rsidRPr="00201442">
        <w:rPr>
          <w:rFonts w:ascii="Times New Roman" w:hAnsi="Times New Roman" w:cs="Times New Roman"/>
        </w:rPr>
        <w:t>c) O habeas data visa anular ato lesivo ao patrimônio público ou de entidade de que o Estado participe, à moralidade administrativa e ao patrimônio histórico e cultural.</w:t>
      </w:r>
    </w:p>
    <w:p w:rsidR="00C20BB7" w:rsidRPr="00201442" w:rsidRDefault="00C20BB7" w:rsidP="00C20BB7">
      <w:pPr>
        <w:spacing w:after="0" w:line="240" w:lineRule="auto"/>
        <w:jc w:val="both"/>
        <w:rPr>
          <w:rFonts w:ascii="Times New Roman" w:hAnsi="Times New Roman" w:cs="Times New Roman"/>
        </w:rPr>
      </w:pPr>
      <w:r w:rsidRPr="00201442">
        <w:rPr>
          <w:rFonts w:ascii="Times New Roman" w:hAnsi="Times New Roman" w:cs="Times New Roman"/>
        </w:rPr>
        <w:t>d) Mandado de injunção é o instrumento constitucional a ser utilizado na hipótese de a ausência de norma inviabilizar o exercício de direito ou de liberdade constitucional referente à cidadania ou à soberania.</w:t>
      </w:r>
    </w:p>
    <w:p w:rsidR="00C20BB7" w:rsidRPr="00201442" w:rsidRDefault="00C20BB7" w:rsidP="00C20BB7">
      <w:pPr>
        <w:spacing w:after="0" w:line="240" w:lineRule="auto"/>
        <w:jc w:val="both"/>
        <w:rPr>
          <w:rFonts w:ascii="Times New Roman" w:hAnsi="Times New Roman" w:cs="Times New Roman"/>
        </w:rPr>
      </w:pPr>
      <w:r w:rsidRPr="00201442">
        <w:rPr>
          <w:rFonts w:ascii="Times New Roman" w:hAnsi="Times New Roman" w:cs="Times New Roman"/>
        </w:rPr>
        <w:t>e) A finalidade do habeas corpus é proteger direito líquido e certo quando o responsável pela legalidade ou pelo abuso de poder for autoridade pública ou agente de pessoa jurídica no exercício de atribuições do poder público.</w:t>
      </w:r>
    </w:p>
    <w:p w:rsidR="00C20BB7" w:rsidRPr="00201442" w:rsidRDefault="00C20BB7" w:rsidP="00C20BB7">
      <w:pPr>
        <w:spacing w:after="0" w:line="240" w:lineRule="auto"/>
        <w:jc w:val="both"/>
        <w:rPr>
          <w:rFonts w:ascii="Times New Roman" w:hAnsi="Times New Roman" w:cs="Times New Roman"/>
        </w:rPr>
      </w:pPr>
    </w:p>
    <w:p w:rsidR="00C20BB7" w:rsidRPr="00201442" w:rsidRDefault="00C20BB7" w:rsidP="00C20BB7">
      <w:pPr>
        <w:spacing w:after="0" w:line="240" w:lineRule="auto"/>
        <w:jc w:val="both"/>
        <w:rPr>
          <w:rFonts w:ascii="Times New Roman" w:hAnsi="Times New Roman" w:cs="Times New Roman"/>
        </w:rPr>
      </w:pPr>
      <w:r w:rsidRPr="00201442">
        <w:rPr>
          <w:rFonts w:ascii="Times New Roman" w:hAnsi="Times New Roman" w:cs="Times New Roman"/>
        </w:rPr>
        <w:t xml:space="preserve">12. </w:t>
      </w:r>
      <w:r w:rsidR="00C95A1C" w:rsidRPr="00201442">
        <w:rPr>
          <w:rFonts w:ascii="Times New Roman" w:hAnsi="Times New Roman" w:cs="Times New Roman"/>
        </w:rPr>
        <w:t>É corrente na doutrina a afirmação de que o princípio da cooperação rege as relações entre árbitro e juiz estatal. Assinale abaixo o único evento que não corresponde à aplicação do referido princípio.</w:t>
      </w:r>
    </w:p>
    <w:p w:rsidR="00C95A1C" w:rsidRPr="00201442" w:rsidRDefault="00C95A1C" w:rsidP="00C20BB7">
      <w:pPr>
        <w:spacing w:after="0" w:line="240" w:lineRule="auto"/>
        <w:jc w:val="both"/>
        <w:rPr>
          <w:rFonts w:ascii="Times New Roman" w:hAnsi="Times New Roman" w:cs="Times New Roman"/>
        </w:rPr>
      </w:pPr>
      <w:r w:rsidRPr="00201442">
        <w:rPr>
          <w:rFonts w:ascii="Times New Roman" w:hAnsi="Times New Roman" w:cs="Times New Roman"/>
        </w:rPr>
        <w:t>a) o cumprimento de sentença arbitral, se necessário, deve ser feito perante o Judiciário;</w:t>
      </w:r>
    </w:p>
    <w:p w:rsidR="00C95A1C" w:rsidRPr="00201442" w:rsidRDefault="00C95A1C" w:rsidP="00C20BB7">
      <w:pPr>
        <w:spacing w:after="0" w:line="240" w:lineRule="auto"/>
        <w:jc w:val="both"/>
        <w:rPr>
          <w:rFonts w:ascii="Times New Roman" w:hAnsi="Times New Roman" w:cs="Times New Roman"/>
        </w:rPr>
      </w:pPr>
      <w:r w:rsidRPr="00201442">
        <w:rPr>
          <w:rFonts w:ascii="Times New Roman" w:hAnsi="Times New Roman" w:cs="Times New Roman"/>
        </w:rPr>
        <w:t>b) a condução coercitiva de testemunha não pode ser realizada pela corte arbitral, devendo, antes, ser requerida ao Poder Judiciário;</w:t>
      </w:r>
    </w:p>
    <w:p w:rsidR="00C95A1C" w:rsidRPr="00201442" w:rsidRDefault="00C95A1C" w:rsidP="00C20BB7">
      <w:pPr>
        <w:spacing w:after="0" w:line="240" w:lineRule="auto"/>
        <w:jc w:val="both"/>
        <w:rPr>
          <w:rFonts w:ascii="Times New Roman" w:hAnsi="Times New Roman" w:cs="Times New Roman"/>
        </w:rPr>
      </w:pPr>
      <w:r w:rsidRPr="00201442">
        <w:rPr>
          <w:rFonts w:ascii="Times New Roman" w:hAnsi="Times New Roman" w:cs="Times New Roman"/>
        </w:rPr>
        <w:t>c) a quebra de sigilo bancário e fiscal só pode ser determinada pelo Judiciário, devendo o árbitro, quando necessária a obtenção dos dados para o correto julgamento do processo arbitral, submeter a questão à apreciação do juiz;</w:t>
      </w:r>
    </w:p>
    <w:p w:rsidR="00C95A1C" w:rsidRPr="00201442" w:rsidRDefault="00C95A1C" w:rsidP="00C20BB7">
      <w:pPr>
        <w:spacing w:after="0" w:line="240" w:lineRule="auto"/>
        <w:jc w:val="both"/>
        <w:rPr>
          <w:rFonts w:ascii="Times New Roman" w:hAnsi="Times New Roman" w:cs="Times New Roman"/>
        </w:rPr>
      </w:pPr>
      <w:r w:rsidRPr="00201442">
        <w:rPr>
          <w:rFonts w:ascii="Times New Roman" w:hAnsi="Times New Roman" w:cs="Times New Roman"/>
        </w:rPr>
        <w:t>d) quando necessárias, as medidas cautelares, na fase pré-arbitral, devem ser requisitadas ao Judiciário;</w:t>
      </w:r>
    </w:p>
    <w:p w:rsidR="00C95A1C" w:rsidRPr="00201442" w:rsidRDefault="00C95A1C" w:rsidP="00C20BB7">
      <w:pPr>
        <w:spacing w:after="0" w:line="240" w:lineRule="auto"/>
        <w:jc w:val="both"/>
        <w:rPr>
          <w:rFonts w:ascii="Times New Roman" w:hAnsi="Times New Roman" w:cs="Times New Roman"/>
        </w:rPr>
      </w:pPr>
      <w:r w:rsidRPr="00201442">
        <w:rPr>
          <w:rFonts w:ascii="Times New Roman" w:hAnsi="Times New Roman" w:cs="Times New Roman"/>
        </w:rPr>
        <w:t>e) os atos de cooperação do Judiciário para com a arbitragem devem ser requisitados, como regra, por carta arbitral.</w:t>
      </w:r>
    </w:p>
    <w:p w:rsidR="00C95A1C" w:rsidRPr="00201442" w:rsidRDefault="00C95A1C" w:rsidP="00C20BB7">
      <w:pPr>
        <w:spacing w:after="0" w:line="240" w:lineRule="auto"/>
        <w:jc w:val="both"/>
        <w:rPr>
          <w:rFonts w:ascii="Times New Roman" w:hAnsi="Times New Roman" w:cs="Times New Roman"/>
        </w:rPr>
      </w:pPr>
    </w:p>
    <w:p w:rsidR="00C95A1C" w:rsidRPr="00201442" w:rsidRDefault="00C95A1C" w:rsidP="00C20BB7">
      <w:pPr>
        <w:spacing w:after="0" w:line="240" w:lineRule="auto"/>
        <w:jc w:val="both"/>
        <w:rPr>
          <w:rFonts w:ascii="Times New Roman" w:hAnsi="Times New Roman" w:cs="Times New Roman"/>
        </w:rPr>
      </w:pPr>
      <w:r w:rsidRPr="00201442">
        <w:rPr>
          <w:rFonts w:ascii="Times New Roman" w:hAnsi="Times New Roman" w:cs="Times New Roman"/>
        </w:rPr>
        <w:t>13. Sobre a prova testemunha, é correto afirmar que:</w:t>
      </w:r>
    </w:p>
    <w:p w:rsidR="00C95A1C" w:rsidRPr="00201442" w:rsidRDefault="00C95A1C" w:rsidP="00C95A1C">
      <w:pPr>
        <w:spacing w:after="0" w:line="240" w:lineRule="auto"/>
        <w:jc w:val="both"/>
        <w:rPr>
          <w:rFonts w:ascii="Times New Roman" w:hAnsi="Times New Roman" w:cs="Times New Roman"/>
        </w:rPr>
      </w:pPr>
      <w:r w:rsidRPr="00201442">
        <w:rPr>
          <w:rFonts w:ascii="Times New Roman" w:hAnsi="Times New Roman" w:cs="Times New Roman"/>
        </w:rPr>
        <w:t>a) são incapazes de depor o interdito por enfermidade ou deficiência mental;</w:t>
      </w:r>
    </w:p>
    <w:p w:rsidR="00C95A1C" w:rsidRPr="00201442" w:rsidRDefault="00C95A1C" w:rsidP="00C95A1C">
      <w:pPr>
        <w:spacing w:after="0" w:line="240" w:lineRule="auto"/>
        <w:jc w:val="both"/>
        <w:rPr>
          <w:rFonts w:ascii="Times New Roman" w:hAnsi="Times New Roman" w:cs="Times New Roman"/>
        </w:rPr>
      </w:pPr>
      <w:r w:rsidRPr="00201442">
        <w:rPr>
          <w:rFonts w:ascii="Times New Roman" w:hAnsi="Times New Roman" w:cs="Times New Roman"/>
        </w:rPr>
        <w:t>b) são impedidos de depor o que, acometido por enfermidade ou retardamento mental, ao tempo em que ocorreram os fatos, não podia discerni-los, ou, ao tempo em que deve depor, não está habilitado a transmitir as percepções;</w:t>
      </w:r>
    </w:p>
    <w:p w:rsidR="00C75321" w:rsidRPr="00201442" w:rsidRDefault="00C95A1C" w:rsidP="00C95A1C">
      <w:pPr>
        <w:spacing w:after="0" w:line="240" w:lineRule="auto"/>
        <w:jc w:val="both"/>
        <w:rPr>
          <w:rFonts w:ascii="Times New Roman" w:hAnsi="Times New Roman" w:cs="Times New Roman"/>
        </w:rPr>
      </w:pPr>
      <w:r w:rsidRPr="00201442">
        <w:rPr>
          <w:rFonts w:ascii="Times New Roman" w:hAnsi="Times New Roman" w:cs="Times New Roman"/>
        </w:rPr>
        <w:t xml:space="preserve">c) são suspeitos de depor </w:t>
      </w:r>
      <w:r w:rsidR="00C75321" w:rsidRPr="00201442">
        <w:rPr>
          <w:rFonts w:ascii="Times New Roman" w:hAnsi="Times New Roman" w:cs="Times New Roman"/>
        </w:rPr>
        <w:t>o amigo íntimo e o inimigo da parte ou de seu advogado;</w:t>
      </w:r>
    </w:p>
    <w:p w:rsidR="00C95A1C" w:rsidRPr="00201442" w:rsidRDefault="00C75321" w:rsidP="00C95A1C">
      <w:pPr>
        <w:spacing w:after="0" w:line="240" w:lineRule="auto"/>
        <w:jc w:val="both"/>
        <w:rPr>
          <w:rFonts w:ascii="Times New Roman" w:hAnsi="Times New Roman" w:cs="Times New Roman"/>
        </w:rPr>
      </w:pPr>
      <w:r w:rsidRPr="00201442">
        <w:rPr>
          <w:rFonts w:ascii="Times New Roman" w:hAnsi="Times New Roman" w:cs="Times New Roman"/>
        </w:rPr>
        <w:t xml:space="preserve">d) são impedidos de depor o </w:t>
      </w:r>
      <w:r w:rsidR="00C95A1C" w:rsidRPr="00201442">
        <w:rPr>
          <w:rFonts w:ascii="Times New Roman" w:hAnsi="Times New Roman" w:cs="Times New Roman"/>
        </w:rPr>
        <w:t>cego e o surdo, quando a ciência do fato depender dos sentidos que lhes faltam</w:t>
      </w:r>
      <w:r w:rsidRPr="00201442">
        <w:rPr>
          <w:rFonts w:ascii="Times New Roman" w:hAnsi="Times New Roman" w:cs="Times New Roman"/>
        </w:rPr>
        <w:t>;</w:t>
      </w:r>
    </w:p>
    <w:p w:rsidR="00C75321" w:rsidRPr="00201442" w:rsidRDefault="00C75321" w:rsidP="00C75321">
      <w:pPr>
        <w:spacing w:after="0" w:line="240" w:lineRule="auto"/>
        <w:jc w:val="both"/>
        <w:rPr>
          <w:rFonts w:ascii="Times New Roman" w:hAnsi="Times New Roman" w:cs="Times New Roman"/>
        </w:rPr>
      </w:pPr>
      <w:r w:rsidRPr="00201442">
        <w:rPr>
          <w:rFonts w:ascii="Times New Roman" w:hAnsi="Times New Roman" w:cs="Times New Roman"/>
        </w:rPr>
        <w:t>e) são suspeitos de depor o cônjuge, o companheiro, o ascendente e o descendente em qualquer grau e o colateral, até o terceiro grau, de alguma das partes, por consanguinidade ou afinidade, salvo se o exigir o interesse público ou, tratando-se de causa relativa ao estado da pessoa, não se puder obter de outro modo a prova que o juiz repute necessária ao julgamento do mérito.</w:t>
      </w:r>
    </w:p>
    <w:p w:rsidR="00C75321" w:rsidRPr="00201442" w:rsidRDefault="00C75321" w:rsidP="00C75321">
      <w:pPr>
        <w:spacing w:after="0" w:line="240" w:lineRule="auto"/>
        <w:jc w:val="both"/>
        <w:rPr>
          <w:rFonts w:ascii="Times New Roman" w:hAnsi="Times New Roman" w:cs="Times New Roman"/>
        </w:rPr>
      </w:pPr>
    </w:p>
    <w:p w:rsidR="00C75321" w:rsidRPr="00201442" w:rsidRDefault="00C75321" w:rsidP="00C75321">
      <w:pPr>
        <w:spacing w:after="0" w:line="240" w:lineRule="auto"/>
        <w:jc w:val="both"/>
        <w:rPr>
          <w:rFonts w:ascii="Times New Roman" w:hAnsi="Times New Roman" w:cs="Times New Roman"/>
        </w:rPr>
      </w:pPr>
      <w:r w:rsidRPr="00201442">
        <w:rPr>
          <w:rFonts w:ascii="Times New Roman" w:hAnsi="Times New Roman" w:cs="Times New Roman"/>
        </w:rPr>
        <w:t>14. Sobre negócios jurídicos processuais, assinale a alternativa incorreta:</w:t>
      </w:r>
    </w:p>
    <w:p w:rsidR="00C75321" w:rsidRPr="00201442" w:rsidRDefault="00C75321" w:rsidP="00C75321">
      <w:pPr>
        <w:spacing w:after="0" w:line="240" w:lineRule="auto"/>
        <w:jc w:val="both"/>
        <w:rPr>
          <w:rFonts w:ascii="Times New Roman" w:hAnsi="Times New Roman" w:cs="Times New Roman"/>
        </w:rPr>
      </w:pPr>
      <w:r w:rsidRPr="00201442">
        <w:rPr>
          <w:rFonts w:ascii="Times New Roman" w:hAnsi="Times New Roman" w:cs="Times New Roman"/>
        </w:rPr>
        <w:t>a) s</w:t>
      </w:r>
      <w:r w:rsidR="00C869A2">
        <w:rPr>
          <w:rFonts w:ascii="Times New Roman" w:hAnsi="Times New Roman" w:cs="Times New Roman"/>
        </w:rPr>
        <w:t>ubmetem-se aos requisitos gerais</w:t>
      </w:r>
      <w:r w:rsidRPr="00201442">
        <w:rPr>
          <w:rFonts w:ascii="Times New Roman" w:hAnsi="Times New Roman" w:cs="Times New Roman"/>
        </w:rPr>
        <w:t xml:space="preserve"> de validade e eficácia dos negócios jurídicos em geral;</w:t>
      </w:r>
    </w:p>
    <w:p w:rsidR="00C75321" w:rsidRPr="00201442" w:rsidRDefault="00C75321" w:rsidP="00C75321">
      <w:pPr>
        <w:spacing w:after="0" w:line="240" w:lineRule="auto"/>
        <w:jc w:val="both"/>
        <w:rPr>
          <w:rFonts w:ascii="Times New Roman" w:hAnsi="Times New Roman" w:cs="Times New Roman"/>
        </w:rPr>
      </w:pPr>
      <w:r w:rsidRPr="00201442">
        <w:rPr>
          <w:rFonts w:ascii="Times New Roman" w:hAnsi="Times New Roman" w:cs="Times New Roman"/>
        </w:rPr>
        <w:t>b) só podem ser celebrados por pessoas plenamente capazes e em sede de direitos autocomponíveis;</w:t>
      </w:r>
    </w:p>
    <w:p w:rsidR="00C75321" w:rsidRPr="00201442" w:rsidRDefault="00C75321" w:rsidP="00C75321">
      <w:pPr>
        <w:spacing w:after="0" w:line="240" w:lineRule="auto"/>
        <w:jc w:val="both"/>
        <w:rPr>
          <w:rFonts w:ascii="Times New Roman" w:hAnsi="Times New Roman" w:cs="Times New Roman"/>
        </w:rPr>
      </w:pPr>
      <w:r w:rsidRPr="00201442">
        <w:rPr>
          <w:rFonts w:ascii="Times New Roman" w:hAnsi="Times New Roman" w:cs="Times New Roman"/>
        </w:rPr>
        <w:lastRenderedPageBreak/>
        <w:t>c) podem ter por objeto o procedimento ou situações jurídicas processuais;</w:t>
      </w:r>
    </w:p>
    <w:p w:rsidR="00C75321" w:rsidRPr="00201442" w:rsidRDefault="00C75321" w:rsidP="00C75321">
      <w:pPr>
        <w:spacing w:after="0" w:line="240" w:lineRule="auto"/>
        <w:jc w:val="both"/>
        <w:rPr>
          <w:rFonts w:ascii="Times New Roman" w:hAnsi="Times New Roman" w:cs="Times New Roman"/>
        </w:rPr>
      </w:pPr>
      <w:r w:rsidRPr="00201442">
        <w:rPr>
          <w:rFonts w:ascii="Times New Roman" w:hAnsi="Times New Roman" w:cs="Times New Roman"/>
        </w:rPr>
        <w:t>d) não são admitidos no âmbito dos Juizados Especiais;</w:t>
      </w:r>
    </w:p>
    <w:p w:rsidR="00C75321" w:rsidRPr="00201442" w:rsidRDefault="00C75321" w:rsidP="00C75321">
      <w:pPr>
        <w:spacing w:after="0" w:line="240" w:lineRule="auto"/>
        <w:jc w:val="both"/>
        <w:rPr>
          <w:rFonts w:ascii="Times New Roman" w:hAnsi="Times New Roman" w:cs="Times New Roman"/>
        </w:rPr>
      </w:pPr>
      <w:r w:rsidRPr="00201442">
        <w:rPr>
          <w:rFonts w:ascii="Times New Roman" w:hAnsi="Times New Roman" w:cs="Times New Roman"/>
        </w:rPr>
        <w:t>e) podem ser celebrados antes ou no curso do processo.</w:t>
      </w:r>
    </w:p>
    <w:p w:rsidR="00C75321" w:rsidRPr="00201442" w:rsidRDefault="00C75321" w:rsidP="00C75321">
      <w:pPr>
        <w:spacing w:after="0" w:line="240" w:lineRule="auto"/>
        <w:jc w:val="both"/>
        <w:rPr>
          <w:rFonts w:ascii="Times New Roman" w:hAnsi="Times New Roman" w:cs="Times New Roman"/>
        </w:rPr>
      </w:pPr>
    </w:p>
    <w:p w:rsidR="00C75321" w:rsidRPr="00201442" w:rsidRDefault="00C75321" w:rsidP="00C75321">
      <w:pPr>
        <w:spacing w:after="0" w:line="240" w:lineRule="auto"/>
        <w:jc w:val="both"/>
        <w:rPr>
          <w:rFonts w:ascii="Times New Roman" w:hAnsi="Times New Roman" w:cs="Times New Roman"/>
        </w:rPr>
      </w:pPr>
      <w:r w:rsidRPr="00201442">
        <w:rPr>
          <w:rFonts w:ascii="Times New Roman" w:hAnsi="Times New Roman" w:cs="Times New Roman"/>
        </w:rPr>
        <w:t>15. Não compete à Justiça Estadual julgar as causas:</w:t>
      </w:r>
    </w:p>
    <w:p w:rsidR="00C75321" w:rsidRPr="00201442" w:rsidRDefault="00C75321" w:rsidP="00C75321">
      <w:pPr>
        <w:spacing w:after="0" w:line="240" w:lineRule="auto"/>
        <w:jc w:val="both"/>
        <w:rPr>
          <w:rFonts w:ascii="Times New Roman" w:hAnsi="Times New Roman" w:cs="Times New Roman"/>
        </w:rPr>
      </w:pPr>
      <w:r w:rsidRPr="00201442">
        <w:rPr>
          <w:rFonts w:ascii="Times New Roman" w:hAnsi="Times New Roman" w:cs="Times New Roman"/>
        </w:rPr>
        <w:t>a) que tenha como parte sociedade de economia mista com preponderância de capital da União;</w:t>
      </w:r>
    </w:p>
    <w:p w:rsidR="00C75321" w:rsidRPr="00201442" w:rsidRDefault="00C75321" w:rsidP="00C75321">
      <w:pPr>
        <w:spacing w:after="0" w:line="240" w:lineRule="auto"/>
        <w:jc w:val="both"/>
        <w:rPr>
          <w:rFonts w:ascii="Times New Roman" w:hAnsi="Times New Roman" w:cs="Times New Roman"/>
        </w:rPr>
      </w:pPr>
      <w:r w:rsidRPr="00201442">
        <w:rPr>
          <w:rFonts w:ascii="Times New Roman" w:hAnsi="Times New Roman" w:cs="Times New Roman"/>
        </w:rPr>
        <w:t>b) ações acidentárias típicas ajuizadas contra o INSS;</w:t>
      </w:r>
    </w:p>
    <w:p w:rsidR="00C75321" w:rsidRPr="00201442" w:rsidRDefault="00C75321" w:rsidP="00C75321">
      <w:pPr>
        <w:spacing w:after="0" w:line="240" w:lineRule="auto"/>
        <w:jc w:val="both"/>
        <w:rPr>
          <w:rFonts w:ascii="Times New Roman" w:hAnsi="Times New Roman" w:cs="Times New Roman"/>
        </w:rPr>
      </w:pPr>
      <w:r w:rsidRPr="00201442">
        <w:rPr>
          <w:rFonts w:ascii="Times New Roman" w:hAnsi="Times New Roman" w:cs="Times New Roman"/>
        </w:rPr>
        <w:t>c) ação de reintegração de posse de imóvel dado em comodato, em virtude do término da relação de trabalho;</w:t>
      </w:r>
    </w:p>
    <w:p w:rsidR="00C75321" w:rsidRPr="00201442" w:rsidRDefault="00C75321" w:rsidP="00C75321">
      <w:pPr>
        <w:spacing w:after="0" w:line="240" w:lineRule="auto"/>
        <w:jc w:val="both"/>
        <w:rPr>
          <w:rFonts w:ascii="Times New Roman" w:hAnsi="Times New Roman" w:cs="Times New Roman"/>
        </w:rPr>
      </w:pPr>
      <w:r w:rsidRPr="00201442">
        <w:rPr>
          <w:rFonts w:ascii="Times New Roman" w:hAnsi="Times New Roman" w:cs="Times New Roman"/>
        </w:rPr>
        <w:t>d) ação ajuizada por servidor público estatutário estadual, a fim de discutir a forma de reajuste anual de seus vencimentos;</w:t>
      </w:r>
    </w:p>
    <w:p w:rsidR="00C75321" w:rsidRPr="00201442" w:rsidRDefault="00C75321" w:rsidP="00C75321">
      <w:pPr>
        <w:spacing w:after="0" w:line="240" w:lineRule="auto"/>
        <w:jc w:val="both"/>
        <w:rPr>
          <w:rFonts w:ascii="Times New Roman" w:hAnsi="Times New Roman" w:cs="Times New Roman"/>
        </w:rPr>
      </w:pPr>
      <w:r w:rsidRPr="00201442">
        <w:rPr>
          <w:rFonts w:ascii="Times New Roman" w:hAnsi="Times New Roman" w:cs="Times New Roman"/>
        </w:rPr>
        <w:t>e)  ação de recuperação judicial, cujo maior credor seja autarquia federal.</w:t>
      </w:r>
    </w:p>
    <w:p w:rsidR="00C95A1C" w:rsidRPr="00201442" w:rsidRDefault="00C95A1C" w:rsidP="00C20BB7">
      <w:pPr>
        <w:spacing w:after="0" w:line="240" w:lineRule="auto"/>
        <w:jc w:val="both"/>
        <w:rPr>
          <w:rFonts w:ascii="Times New Roman" w:hAnsi="Times New Roman" w:cs="Times New Roman"/>
        </w:rPr>
      </w:pPr>
    </w:p>
    <w:p w:rsidR="00267F91" w:rsidRPr="00201442" w:rsidRDefault="00B14123" w:rsidP="00267F91">
      <w:pPr>
        <w:spacing w:after="0" w:line="240" w:lineRule="auto"/>
        <w:jc w:val="both"/>
        <w:rPr>
          <w:rFonts w:ascii="Times New Roman" w:hAnsi="Times New Roman" w:cs="Times New Roman"/>
        </w:rPr>
      </w:pPr>
      <w:r w:rsidRPr="00201442">
        <w:rPr>
          <w:rFonts w:ascii="Times New Roman" w:hAnsi="Times New Roman" w:cs="Times New Roman"/>
        </w:rPr>
        <w:t>16.</w:t>
      </w:r>
      <w:r w:rsidR="001F3F72" w:rsidRPr="00201442">
        <w:rPr>
          <w:rFonts w:ascii="Times New Roman" w:hAnsi="Times New Roman" w:cs="Times New Roman"/>
        </w:rPr>
        <w:t xml:space="preserve"> Sobre </w:t>
      </w:r>
      <w:r w:rsidR="00633FEB" w:rsidRPr="00201442">
        <w:rPr>
          <w:rFonts w:ascii="Times New Roman" w:hAnsi="Times New Roman" w:cs="Times New Roman"/>
        </w:rPr>
        <w:t>o princípio da cooperação, assin</w:t>
      </w:r>
      <w:r w:rsidR="00267F91" w:rsidRPr="00201442">
        <w:rPr>
          <w:rFonts w:ascii="Times New Roman" w:hAnsi="Times New Roman" w:cs="Times New Roman"/>
        </w:rPr>
        <w:t>a</w:t>
      </w:r>
      <w:r w:rsidR="00633FEB" w:rsidRPr="00201442">
        <w:rPr>
          <w:rFonts w:ascii="Times New Roman" w:hAnsi="Times New Roman" w:cs="Times New Roman"/>
        </w:rPr>
        <w:t>l</w:t>
      </w:r>
      <w:r w:rsidR="00267F91" w:rsidRPr="00201442">
        <w:rPr>
          <w:rFonts w:ascii="Times New Roman" w:hAnsi="Times New Roman" w:cs="Times New Roman"/>
        </w:rPr>
        <w:t>e</w:t>
      </w:r>
      <w:r w:rsidR="00633FEB" w:rsidRPr="00201442">
        <w:rPr>
          <w:rFonts w:ascii="Times New Roman" w:hAnsi="Times New Roman" w:cs="Times New Roman"/>
        </w:rPr>
        <w:t xml:space="preserve"> </w:t>
      </w:r>
      <w:r w:rsidR="00267F91" w:rsidRPr="00201442">
        <w:rPr>
          <w:rFonts w:ascii="Times New Roman" w:hAnsi="Times New Roman" w:cs="Times New Roman"/>
        </w:rPr>
        <w:t>a alternativa que não corresponde a um dos deveres do juiz:</w:t>
      </w:r>
    </w:p>
    <w:p w:rsidR="00526FF0" w:rsidRPr="00201442" w:rsidRDefault="00267F91" w:rsidP="00267F91">
      <w:pPr>
        <w:spacing w:after="0" w:line="240" w:lineRule="auto"/>
        <w:jc w:val="both"/>
        <w:rPr>
          <w:rFonts w:ascii="Times New Roman" w:hAnsi="Times New Roman" w:cs="Times New Roman"/>
        </w:rPr>
      </w:pPr>
      <w:r w:rsidRPr="00201442">
        <w:rPr>
          <w:rFonts w:ascii="Times New Roman" w:hAnsi="Times New Roman" w:cs="Times New Roman"/>
        </w:rPr>
        <w:t>a) dever de esclarecimento: cumpre ao juiz esclarecer-se quanto às manifestações das partes; questioná-las quanto a obscuridades em suas petições; pedir que esclareçam ou especifiquem requerimentos feitos em termos mais genéricos e assim por diante;</w:t>
      </w:r>
    </w:p>
    <w:p w:rsidR="00267F91" w:rsidRPr="00201442" w:rsidRDefault="00267F91" w:rsidP="00267F91">
      <w:pPr>
        <w:spacing w:after="0" w:line="240" w:lineRule="auto"/>
        <w:jc w:val="both"/>
        <w:rPr>
          <w:rFonts w:ascii="Times New Roman" w:hAnsi="Times New Roman" w:cs="Times New Roman"/>
        </w:rPr>
      </w:pPr>
      <w:r w:rsidRPr="00201442">
        <w:rPr>
          <w:rFonts w:ascii="Times New Roman" w:hAnsi="Times New Roman" w:cs="Times New Roman"/>
        </w:rPr>
        <w:t>b) dever de diálogo ou de consulta: impõe-se reconhecer o contraditório não apenas como garantia de embate entre as partes, mas também como dever de debate do juiz com as partes;</w:t>
      </w:r>
    </w:p>
    <w:p w:rsidR="00267F91" w:rsidRPr="00201442" w:rsidRDefault="00267F91" w:rsidP="00267F91">
      <w:pPr>
        <w:spacing w:after="0" w:line="240" w:lineRule="auto"/>
        <w:jc w:val="both"/>
        <w:rPr>
          <w:rFonts w:ascii="Times New Roman" w:hAnsi="Times New Roman" w:cs="Times New Roman"/>
        </w:rPr>
      </w:pPr>
      <w:r w:rsidRPr="00201442">
        <w:rPr>
          <w:rFonts w:ascii="Times New Roman" w:hAnsi="Times New Roman" w:cs="Times New Roman"/>
        </w:rPr>
        <w:t>c) dever de prevenção: o juiz deve advertir as partes sobre os riscos e deficiências das manifestações e estratégias por elas adotadas, conclamando-as a corrigir os defeitos sempre que possível;</w:t>
      </w:r>
    </w:p>
    <w:p w:rsidR="00267F91" w:rsidRPr="00201442" w:rsidRDefault="00267F91" w:rsidP="00267F91">
      <w:pPr>
        <w:spacing w:after="0" w:line="240" w:lineRule="auto"/>
        <w:jc w:val="both"/>
        <w:rPr>
          <w:rFonts w:ascii="Times New Roman" w:hAnsi="Times New Roman" w:cs="Times New Roman"/>
        </w:rPr>
      </w:pPr>
      <w:r w:rsidRPr="00201442">
        <w:rPr>
          <w:rFonts w:ascii="Times New Roman" w:hAnsi="Times New Roman" w:cs="Times New Roman"/>
        </w:rPr>
        <w:t>d) dever de auxílio: o juiz deve ajudar as partes, eliminando obstáculos que lhes dificultem ou impeçam o exercício das faculdades processuais;</w:t>
      </w:r>
    </w:p>
    <w:p w:rsidR="00267F91" w:rsidRPr="00201442" w:rsidRDefault="00267F91" w:rsidP="00267F91">
      <w:pPr>
        <w:spacing w:after="0" w:line="240" w:lineRule="auto"/>
        <w:jc w:val="both"/>
        <w:rPr>
          <w:rFonts w:ascii="Times New Roman" w:hAnsi="Times New Roman" w:cs="Times New Roman"/>
        </w:rPr>
      </w:pPr>
      <w:r w:rsidRPr="00201442">
        <w:rPr>
          <w:rFonts w:ascii="Times New Roman" w:hAnsi="Times New Roman" w:cs="Times New Roman"/>
        </w:rPr>
        <w:t>e) dever de amparo: o juiz tem o dever de amparar as partes em suas dúvidas processuais, antecipando juízos decisórios que porventura tomará no futuro.</w:t>
      </w:r>
    </w:p>
    <w:p w:rsidR="00267F91" w:rsidRPr="00201442" w:rsidRDefault="00267F91" w:rsidP="00267F91">
      <w:pPr>
        <w:spacing w:after="0" w:line="240" w:lineRule="auto"/>
        <w:jc w:val="both"/>
        <w:rPr>
          <w:rFonts w:ascii="Times New Roman" w:hAnsi="Times New Roman" w:cs="Times New Roman"/>
        </w:rPr>
      </w:pPr>
    </w:p>
    <w:p w:rsidR="00267F91" w:rsidRPr="00201442" w:rsidRDefault="00267F91" w:rsidP="00267F91">
      <w:pPr>
        <w:spacing w:after="0" w:line="240" w:lineRule="auto"/>
        <w:jc w:val="both"/>
        <w:rPr>
          <w:rFonts w:ascii="Times New Roman" w:hAnsi="Times New Roman" w:cs="Times New Roman"/>
        </w:rPr>
      </w:pPr>
      <w:r w:rsidRPr="00201442">
        <w:rPr>
          <w:rFonts w:ascii="Times New Roman" w:hAnsi="Times New Roman" w:cs="Times New Roman"/>
        </w:rPr>
        <w:t>17. Assinale a alternativa que não corresponde a uma hipótese de extinção do processo, sem análise do mérito, no sistema dos Juizados Especiais:</w:t>
      </w:r>
    </w:p>
    <w:p w:rsidR="00267F91" w:rsidRPr="00201442" w:rsidRDefault="00267F91" w:rsidP="00267F91">
      <w:pPr>
        <w:spacing w:after="0" w:line="240" w:lineRule="auto"/>
        <w:jc w:val="both"/>
        <w:rPr>
          <w:rFonts w:ascii="Times New Roman" w:hAnsi="Times New Roman" w:cs="Times New Roman"/>
        </w:rPr>
      </w:pPr>
      <w:r w:rsidRPr="00201442">
        <w:rPr>
          <w:rFonts w:ascii="Times New Roman" w:hAnsi="Times New Roman" w:cs="Times New Roman"/>
        </w:rPr>
        <w:t>a) quando o autor deixar de comparecer (por si ou por representante com adequados poderes) a qualquer das audiências do processo;</w:t>
      </w:r>
    </w:p>
    <w:p w:rsidR="00267F91" w:rsidRPr="00201442" w:rsidRDefault="00267F91" w:rsidP="00267F91">
      <w:pPr>
        <w:spacing w:after="0" w:line="240" w:lineRule="auto"/>
        <w:jc w:val="both"/>
        <w:rPr>
          <w:rFonts w:ascii="Times New Roman" w:hAnsi="Times New Roman" w:cs="Times New Roman"/>
        </w:rPr>
      </w:pPr>
      <w:r w:rsidRPr="00201442">
        <w:rPr>
          <w:rFonts w:ascii="Times New Roman" w:hAnsi="Times New Roman" w:cs="Times New Roman"/>
        </w:rPr>
        <w:t>b) quando inadmissível o procedimento instituído pela Lei 9.099/95 ou seu prosseguimento, após a conciliação;</w:t>
      </w:r>
    </w:p>
    <w:p w:rsidR="00267F91" w:rsidRPr="00201442" w:rsidRDefault="00267F91" w:rsidP="00267F91">
      <w:pPr>
        <w:spacing w:after="0" w:line="240" w:lineRule="auto"/>
        <w:jc w:val="both"/>
        <w:rPr>
          <w:rFonts w:ascii="Times New Roman" w:hAnsi="Times New Roman" w:cs="Times New Roman"/>
        </w:rPr>
      </w:pPr>
      <w:r w:rsidRPr="00201442">
        <w:rPr>
          <w:rFonts w:ascii="Times New Roman" w:hAnsi="Times New Roman" w:cs="Times New Roman"/>
        </w:rPr>
        <w:t>c) quando for reconhecida a incompetência territorial;</w:t>
      </w:r>
    </w:p>
    <w:p w:rsidR="00267F91" w:rsidRPr="00201442" w:rsidRDefault="00267F91" w:rsidP="00267F91">
      <w:pPr>
        <w:spacing w:after="0" w:line="240" w:lineRule="auto"/>
        <w:jc w:val="both"/>
        <w:rPr>
          <w:rFonts w:ascii="Times New Roman" w:hAnsi="Times New Roman" w:cs="Times New Roman"/>
        </w:rPr>
      </w:pPr>
      <w:r w:rsidRPr="00201442">
        <w:rPr>
          <w:rFonts w:ascii="Times New Roman" w:hAnsi="Times New Roman" w:cs="Times New Roman"/>
        </w:rPr>
        <w:t>d) quando falecer o autor ou réu da ação;</w:t>
      </w:r>
    </w:p>
    <w:p w:rsidR="00267F91" w:rsidRPr="00201442" w:rsidRDefault="00267F91" w:rsidP="00267F91">
      <w:pPr>
        <w:spacing w:after="0" w:line="240" w:lineRule="auto"/>
        <w:jc w:val="both"/>
        <w:rPr>
          <w:rFonts w:ascii="Times New Roman" w:hAnsi="Times New Roman" w:cs="Times New Roman"/>
        </w:rPr>
      </w:pPr>
      <w:r w:rsidRPr="00201442">
        <w:rPr>
          <w:rFonts w:ascii="Times New Roman" w:hAnsi="Times New Roman" w:cs="Times New Roman"/>
        </w:rPr>
        <w:t>e) nas hipóteses previstas na legislação processual comum (art. 485, do CPC).</w:t>
      </w:r>
    </w:p>
    <w:p w:rsidR="00267F91" w:rsidRPr="00201442" w:rsidRDefault="00267F91" w:rsidP="00267F91">
      <w:pPr>
        <w:spacing w:after="0" w:line="240" w:lineRule="auto"/>
        <w:jc w:val="both"/>
        <w:rPr>
          <w:rFonts w:ascii="Times New Roman" w:hAnsi="Times New Roman" w:cs="Times New Roman"/>
        </w:rPr>
      </w:pPr>
    </w:p>
    <w:p w:rsidR="00D933B2" w:rsidRPr="00201442" w:rsidRDefault="00267F91" w:rsidP="00D933B2">
      <w:pPr>
        <w:spacing w:after="0" w:line="240" w:lineRule="auto"/>
        <w:jc w:val="both"/>
        <w:rPr>
          <w:rFonts w:ascii="Times New Roman" w:hAnsi="Times New Roman" w:cs="Times New Roman"/>
        </w:rPr>
      </w:pPr>
      <w:r w:rsidRPr="00201442">
        <w:rPr>
          <w:rFonts w:ascii="Times New Roman" w:hAnsi="Times New Roman" w:cs="Times New Roman"/>
        </w:rPr>
        <w:t>18.</w:t>
      </w:r>
      <w:r w:rsidR="00D933B2" w:rsidRPr="00201442">
        <w:t xml:space="preserve"> </w:t>
      </w:r>
      <w:r w:rsidR="00D933B2" w:rsidRPr="00201442">
        <w:rPr>
          <w:rFonts w:ascii="Times New Roman" w:hAnsi="Times New Roman" w:cs="Times New Roman"/>
        </w:rPr>
        <w:t>Considerando as hipóteses em que: a) haja cobrança indevida de ta</w:t>
      </w:r>
      <w:r w:rsidR="004E279A" w:rsidRPr="00201442">
        <w:rPr>
          <w:rFonts w:ascii="Times New Roman" w:hAnsi="Times New Roman" w:cs="Times New Roman"/>
        </w:rPr>
        <w:t>rifa bancária em contratos de financiamento de imóvel de alto padrão</w:t>
      </w:r>
      <w:r w:rsidR="00D933B2" w:rsidRPr="00201442">
        <w:rPr>
          <w:rFonts w:ascii="Times New Roman" w:hAnsi="Times New Roman" w:cs="Times New Roman"/>
        </w:rPr>
        <w:t xml:space="preserve">; e b) haja aumento indevido de mensalidade escolar em instituição privada de educação </w:t>
      </w:r>
      <w:r w:rsidR="004E279A" w:rsidRPr="00201442">
        <w:rPr>
          <w:rFonts w:ascii="Times New Roman" w:hAnsi="Times New Roman" w:cs="Times New Roman"/>
        </w:rPr>
        <w:t>superior</w:t>
      </w:r>
      <w:r w:rsidR="00D933B2" w:rsidRPr="00201442">
        <w:rPr>
          <w:rFonts w:ascii="Times New Roman" w:hAnsi="Times New Roman" w:cs="Times New Roman"/>
        </w:rPr>
        <w:t>, é lícito afirmar que o Ministério Público</w:t>
      </w:r>
      <w:r w:rsidR="004E279A" w:rsidRPr="00201442">
        <w:rPr>
          <w:rFonts w:ascii="Times New Roman" w:hAnsi="Times New Roman" w:cs="Times New Roman"/>
        </w:rPr>
        <w:t>:</w:t>
      </w:r>
    </w:p>
    <w:p w:rsidR="004E279A" w:rsidRPr="00D933B2" w:rsidRDefault="004E279A" w:rsidP="004E279A">
      <w:pPr>
        <w:spacing w:after="0" w:line="240" w:lineRule="auto"/>
        <w:jc w:val="both"/>
        <w:rPr>
          <w:rFonts w:ascii="Times New Roman" w:hAnsi="Times New Roman" w:cs="Times New Roman"/>
        </w:rPr>
      </w:pPr>
      <w:r w:rsidRPr="00201442">
        <w:rPr>
          <w:rFonts w:ascii="Times New Roman" w:hAnsi="Times New Roman" w:cs="Times New Roman"/>
        </w:rPr>
        <w:t>a)</w:t>
      </w:r>
      <w:r w:rsidRPr="00D933B2">
        <w:rPr>
          <w:rFonts w:ascii="Times New Roman" w:hAnsi="Times New Roman" w:cs="Times New Roman"/>
        </w:rPr>
        <w:t xml:space="preserve"> está legitimado a mover ação civil pública somente na primeira hipótese, de cobrança indevida de </w:t>
      </w:r>
      <w:r w:rsidRPr="00201442">
        <w:rPr>
          <w:rFonts w:ascii="Times New Roman" w:hAnsi="Times New Roman" w:cs="Times New Roman"/>
        </w:rPr>
        <w:t>tarifa bancária em contratos de financiamento;</w:t>
      </w:r>
    </w:p>
    <w:p w:rsidR="004E279A" w:rsidRPr="00201442" w:rsidRDefault="004E279A" w:rsidP="004E279A">
      <w:pPr>
        <w:spacing w:after="0" w:line="240" w:lineRule="auto"/>
        <w:jc w:val="both"/>
        <w:rPr>
          <w:rFonts w:ascii="Times New Roman" w:hAnsi="Times New Roman" w:cs="Times New Roman"/>
        </w:rPr>
      </w:pPr>
      <w:r w:rsidRPr="00201442">
        <w:rPr>
          <w:rFonts w:ascii="Times New Roman" w:hAnsi="Times New Roman" w:cs="Times New Roman"/>
        </w:rPr>
        <w:t>b) está legitimado a mover ação civil pública somente na segunda hipótese, de aumento indevido de mensalidade escolar em instituição privada de educação superior.</w:t>
      </w:r>
    </w:p>
    <w:p w:rsidR="00D933B2" w:rsidRPr="00D933B2" w:rsidRDefault="004E279A" w:rsidP="00D933B2">
      <w:pPr>
        <w:spacing w:after="0" w:line="240" w:lineRule="auto"/>
        <w:jc w:val="both"/>
        <w:rPr>
          <w:rFonts w:ascii="Times New Roman" w:hAnsi="Times New Roman" w:cs="Times New Roman"/>
        </w:rPr>
      </w:pPr>
      <w:r w:rsidRPr="00201442">
        <w:rPr>
          <w:rFonts w:ascii="Times New Roman" w:hAnsi="Times New Roman" w:cs="Times New Roman"/>
        </w:rPr>
        <w:t>c)</w:t>
      </w:r>
      <w:r w:rsidR="00D933B2" w:rsidRPr="00D933B2">
        <w:rPr>
          <w:rFonts w:ascii="Times New Roman" w:hAnsi="Times New Roman" w:cs="Times New Roman"/>
        </w:rPr>
        <w:t xml:space="preserve"> está legitimado a mover ação civil pública, porquanto ambos os casos envolvem questão coletiva, atinente a interesses individuais homogêneos.</w:t>
      </w:r>
    </w:p>
    <w:p w:rsidR="00D933B2" w:rsidRPr="00D933B2" w:rsidRDefault="004E279A" w:rsidP="00D933B2">
      <w:pPr>
        <w:spacing w:after="0" w:line="240" w:lineRule="auto"/>
        <w:jc w:val="both"/>
        <w:rPr>
          <w:rFonts w:ascii="Times New Roman" w:hAnsi="Times New Roman" w:cs="Times New Roman"/>
        </w:rPr>
      </w:pPr>
      <w:r w:rsidRPr="00201442">
        <w:rPr>
          <w:rFonts w:ascii="Times New Roman" w:hAnsi="Times New Roman" w:cs="Times New Roman"/>
        </w:rPr>
        <w:t>d)</w:t>
      </w:r>
      <w:r w:rsidR="00D933B2" w:rsidRPr="00D933B2">
        <w:rPr>
          <w:rFonts w:ascii="Times New Roman" w:hAnsi="Times New Roman" w:cs="Times New Roman"/>
        </w:rPr>
        <w:t xml:space="preserve"> está legitimado a mover ação civil pública, porquanto ambos os casos envolvem interesses difusos.</w:t>
      </w:r>
    </w:p>
    <w:p w:rsidR="00D933B2" w:rsidRPr="00201442" w:rsidRDefault="004E279A" w:rsidP="00D933B2">
      <w:pPr>
        <w:spacing w:after="0" w:line="240" w:lineRule="auto"/>
        <w:jc w:val="both"/>
        <w:rPr>
          <w:rFonts w:ascii="Times New Roman" w:hAnsi="Times New Roman" w:cs="Times New Roman"/>
        </w:rPr>
      </w:pPr>
      <w:r w:rsidRPr="00201442">
        <w:rPr>
          <w:rFonts w:ascii="Times New Roman" w:hAnsi="Times New Roman" w:cs="Times New Roman"/>
        </w:rPr>
        <w:t>e)</w:t>
      </w:r>
      <w:r w:rsidR="00D933B2" w:rsidRPr="00D933B2">
        <w:rPr>
          <w:rFonts w:ascii="Times New Roman" w:hAnsi="Times New Roman" w:cs="Times New Roman"/>
        </w:rPr>
        <w:t xml:space="preserve"> não está legitimado a mover ação civil pública, uma vez que as hipóteses consideradas versam sobre interesse individual disponível, de natureza privada.</w:t>
      </w:r>
    </w:p>
    <w:p w:rsidR="004E279A" w:rsidRPr="00201442" w:rsidRDefault="004E279A" w:rsidP="00D933B2">
      <w:pPr>
        <w:spacing w:after="0" w:line="240" w:lineRule="auto"/>
        <w:jc w:val="both"/>
        <w:rPr>
          <w:rFonts w:ascii="Times New Roman" w:hAnsi="Times New Roman" w:cs="Times New Roman"/>
        </w:rPr>
      </w:pPr>
    </w:p>
    <w:p w:rsidR="004E279A" w:rsidRPr="00201442" w:rsidRDefault="004E279A" w:rsidP="004E279A">
      <w:pPr>
        <w:spacing w:after="0" w:line="240" w:lineRule="auto"/>
        <w:jc w:val="both"/>
        <w:rPr>
          <w:rFonts w:ascii="Times New Roman" w:hAnsi="Times New Roman" w:cs="Times New Roman"/>
        </w:rPr>
      </w:pPr>
      <w:r w:rsidRPr="00201442">
        <w:rPr>
          <w:rFonts w:ascii="Times New Roman" w:hAnsi="Times New Roman" w:cs="Times New Roman"/>
        </w:rPr>
        <w:lastRenderedPageBreak/>
        <w:t>19. Relativamente aos interesses transindividuais, de acordo com o disposto no Código de Defesa do Consumidor, é correto afirmar que</w:t>
      </w:r>
    </w:p>
    <w:p w:rsidR="004E279A" w:rsidRPr="004E279A" w:rsidRDefault="004E279A" w:rsidP="004E279A">
      <w:pPr>
        <w:spacing w:after="0" w:line="240" w:lineRule="auto"/>
        <w:jc w:val="both"/>
        <w:rPr>
          <w:rFonts w:ascii="Times New Roman" w:hAnsi="Times New Roman" w:cs="Times New Roman"/>
        </w:rPr>
      </w:pPr>
      <w:r w:rsidRPr="00201442">
        <w:rPr>
          <w:rFonts w:ascii="Times New Roman" w:hAnsi="Times New Roman" w:cs="Times New Roman"/>
        </w:rPr>
        <w:t>a)</w:t>
      </w:r>
      <w:r w:rsidRPr="004E279A">
        <w:rPr>
          <w:rFonts w:ascii="Times New Roman" w:hAnsi="Times New Roman" w:cs="Times New Roman"/>
        </w:rPr>
        <w:t xml:space="preserve"> os titulares dos interesses difusos estão ligados por uma origem em comum.</w:t>
      </w:r>
    </w:p>
    <w:p w:rsidR="004E279A" w:rsidRPr="004E279A" w:rsidRDefault="004E279A" w:rsidP="004E279A">
      <w:pPr>
        <w:spacing w:after="0" w:line="240" w:lineRule="auto"/>
        <w:jc w:val="both"/>
        <w:rPr>
          <w:rFonts w:ascii="Times New Roman" w:hAnsi="Times New Roman" w:cs="Times New Roman"/>
        </w:rPr>
      </w:pPr>
      <w:r w:rsidRPr="00201442">
        <w:rPr>
          <w:rFonts w:ascii="Times New Roman" w:hAnsi="Times New Roman" w:cs="Times New Roman"/>
        </w:rPr>
        <w:t>b</w:t>
      </w:r>
      <w:r w:rsidRPr="004E279A">
        <w:rPr>
          <w:rFonts w:ascii="Times New Roman" w:hAnsi="Times New Roman" w:cs="Times New Roman"/>
        </w:rPr>
        <w:t>) os titulares dos interesses individuais homogêneos estão ligados por uma circunstância de fato.</w:t>
      </w:r>
    </w:p>
    <w:p w:rsidR="004E279A" w:rsidRPr="004E279A" w:rsidRDefault="004E279A" w:rsidP="004E279A">
      <w:pPr>
        <w:spacing w:after="0" w:line="240" w:lineRule="auto"/>
        <w:jc w:val="both"/>
        <w:rPr>
          <w:rFonts w:ascii="Times New Roman" w:hAnsi="Times New Roman" w:cs="Times New Roman"/>
        </w:rPr>
      </w:pPr>
      <w:r w:rsidRPr="00201442">
        <w:rPr>
          <w:rFonts w:ascii="Times New Roman" w:hAnsi="Times New Roman" w:cs="Times New Roman"/>
        </w:rPr>
        <w:t>c</w:t>
      </w:r>
      <w:r w:rsidRPr="004E279A">
        <w:rPr>
          <w:rFonts w:ascii="Times New Roman" w:hAnsi="Times New Roman" w:cs="Times New Roman"/>
        </w:rPr>
        <w:t>) os titulares dos interesses coletivos estão ligados por uma origem em comum ou por uma circunstância de fato.</w:t>
      </w:r>
    </w:p>
    <w:p w:rsidR="004E279A" w:rsidRPr="004E279A" w:rsidRDefault="004E279A" w:rsidP="004E279A">
      <w:pPr>
        <w:spacing w:after="0" w:line="240" w:lineRule="auto"/>
        <w:jc w:val="both"/>
        <w:rPr>
          <w:rFonts w:ascii="Times New Roman" w:hAnsi="Times New Roman" w:cs="Times New Roman"/>
        </w:rPr>
      </w:pPr>
      <w:r w:rsidRPr="00201442">
        <w:rPr>
          <w:rFonts w:ascii="Times New Roman" w:hAnsi="Times New Roman" w:cs="Times New Roman"/>
        </w:rPr>
        <w:t>d</w:t>
      </w:r>
      <w:r w:rsidRPr="004E279A">
        <w:rPr>
          <w:rFonts w:ascii="Times New Roman" w:hAnsi="Times New Roman" w:cs="Times New Roman"/>
        </w:rPr>
        <w:t>) os titulares de interesses difusos estão ligados por uma relação jurídica base.</w:t>
      </w:r>
    </w:p>
    <w:p w:rsidR="004E279A" w:rsidRPr="00D933B2" w:rsidRDefault="004E279A" w:rsidP="004E279A">
      <w:pPr>
        <w:spacing w:after="0" w:line="240" w:lineRule="auto"/>
        <w:jc w:val="both"/>
        <w:rPr>
          <w:rFonts w:ascii="Times New Roman" w:hAnsi="Times New Roman" w:cs="Times New Roman"/>
        </w:rPr>
      </w:pPr>
      <w:r w:rsidRPr="00201442">
        <w:rPr>
          <w:rFonts w:ascii="Times New Roman" w:hAnsi="Times New Roman" w:cs="Times New Roman"/>
        </w:rPr>
        <w:t>e) os titulares de interesses coletivos estão ligados por uma relação jurídica base.</w:t>
      </w:r>
    </w:p>
    <w:p w:rsidR="006445FA" w:rsidRPr="00201442" w:rsidRDefault="006445FA" w:rsidP="00526FF0">
      <w:pPr>
        <w:spacing w:after="0" w:line="240" w:lineRule="auto"/>
        <w:rPr>
          <w:rFonts w:ascii="Times New Roman" w:hAnsi="Times New Roman" w:cs="Times New Roman"/>
        </w:rPr>
      </w:pPr>
    </w:p>
    <w:p w:rsidR="004E279A" w:rsidRPr="00201442" w:rsidRDefault="004E279A" w:rsidP="00526FF0">
      <w:pPr>
        <w:spacing w:after="0" w:line="240" w:lineRule="auto"/>
        <w:rPr>
          <w:rFonts w:ascii="Times New Roman" w:hAnsi="Times New Roman" w:cs="Times New Roman"/>
        </w:rPr>
      </w:pPr>
      <w:r w:rsidRPr="00201442">
        <w:rPr>
          <w:rFonts w:ascii="Times New Roman" w:hAnsi="Times New Roman" w:cs="Times New Roman"/>
        </w:rPr>
        <w:t>20. Sobre as condições da ação, assinale o incorreto.</w:t>
      </w:r>
    </w:p>
    <w:p w:rsidR="004E279A" w:rsidRPr="00201442" w:rsidRDefault="004E279A" w:rsidP="00526FF0">
      <w:pPr>
        <w:spacing w:after="0" w:line="240" w:lineRule="auto"/>
        <w:rPr>
          <w:rFonts w:ascii="Times New Roman" w:hAnsi="Times New Roman" w:cs="Times New Roman"/>
        </w:rPr>
      </w:pPr>
      <w:r w:rsidRPr="00201442">
        <w:rPr>
          <w:rFonts w:ascii="Times New Roman" w:hAnsi="Times New Roman" w:cs="Times New Roman"/>
        </w:rPr>
        <w:t>a) são duas: interesse e legitimidade;</w:t>
      </w:r>
    </w:p>
    <w:p w:rsidR="004E279A" w:rsidRPr="00201442" w:rsidRDefault="004E279A" w:rsidP="00526FF0">
      <w:pPr>
        <w:spacing w:after="0" w:line="240" w:lineRule="auto"/>
        <w:rPr>
          <w:rFonts w:ascii="Times New Roman" w:hAnsi="Times New Roman" w:cs="Times New Roman"/>
        </w:rPr>
      </w:pPr>
      <w:r w:rsidRPr="00201442">
        <w:rPr>
          <w:rFonts w:ascii="Times New Roman" w:hAnsi="Times New Roman" w:cs="Times New Roman"/>
        </w:rPr>
        <w:t>b) a ausência implica extinção do processo, sem análise do mérito;</w:t>
      </w:r>
    </w:p>
    <w:p w:rsidR="004E279A" w:rsidRPr="00201442" w:rsidRDefault="004E279A" w:rsidP="00526FF0">
      <w:pPr>
        <w:spacing w:after="0" w:line="240" w:lineRule="auto"/>
        <w:rPr>
          <w:rFonts w:ascii="Times New Roman" w:hAnsi="Times New Roman" w:cs="Times New Roman"/>
        </w:rPr>
      </w:pPr>
      <w:r w:rsidRPr="00201442">
        <w:rPr>
          <w:rFonts w:ascii="Times New Roman" w:hAnsi="Times New Roman" w:cs="Times New Roman"/>
        </w:rPr>
        <w:t>c) podem ser conhecidas em qualquer tempo e grau de jurisdição, inclusive oficiosamente em sede de recursos extraordinário e especial;</w:t>
      </w:r>
    </w:p>
    <w:p w:rsidR="004E279A" w:rsidRPr="00201442" w:rsidRDefault="004E279A" w:rsidP="00526FF0">
      <w:pPr>
        <w:spacing w:after="0" w:line="240" w:lineRule="auto"/>
        <w:rPr>
          <w:rFonts w:ascii="Times New Roman" w:hAnsi="Times New Roman" w:cs="Times New Roman"/>
        </w:rPr>
      </w:pPr>
      <w:r w:rsidRPr="00201442">
        <w:rPr>
          <w:rFonts w:ascii="Times New Roman" w:hAnsi="Times New Roman" w:cs="Times New Roman"/>
        </w:rPr>
        <w:t>d) junto aos pressupostos processuais, compõem o que doutrina nomina como sendo requisitos de admissibilidade do julgamento do mérito;</w:t>
      </w:r>
    </w:p>
    <w:p w:rsidR="004E279A" w:rsidRPr="00201442" w:rsidRDefault="004E279A" w:rsidP="00526FF0">
      <w:pPr>
        <w:spacing w:after="0" w:line="240" w:lineRule="auto"/>
        <w:rPr>
          <w:rFonts w:ascii="Times New Roman" w:hAnsi="Times New Roman" w:cs="Times New Roman"/>
        </w:rPr>
      </w:pPr>
      <w:r w:rsidRPr="00201442">
        <w:rPr>
          <w:rFonts w:ascii="Times New Roman" w:hAnsi="Times New Roman" w:cs="Times New Roman"/>
        </w:rPr>
        <w:t>e) prevalece, no âmbito do STJ, a teoria da asserção a respeito das condições da ação.</w:t>
      </w:r>
    </w:p>
    <w:bookmarkEnd w:id="0"/>
    <w:p w:rsidR="004E279A" w:rsidRDefault="004E279A" w:rsidP="00526FF0">
      <w:pPr>
        <w:spacing w:after="0" w:line="240" w:lineRule="auto"/>
        <w:rPr>
          <w:rFonts w:ascii="Times New Roman" w:hAnsi="Times New Roman" w:cs="Times New Roman"/>
        </w:rPr>
      </w:pPr>
    </w:p>
    <w:p w:rsidR="00E51891" w:rsidRDefault="00E51891">
      <w:pPr>
        <w:rPr>
          <w:rFonts w:ascii="Times New Roman" w:hAnsi="Times New Roman" w:cs="Times New Roman"/>
        </w:rPr>
      </w:pPr>
      <w:r>
        <w:rPr>
          <w:rFonts w:ascii="Times New Roman" w:hAnsi="Times New Roman" w:cs="Times New Roman"/>
        </w:rPr>
        <w:br w:type="page"/>
      </w:r>
    </w:p>
    <w:p w:rsidR="00E51891" w:rsidRDefault="00E51891" w:rsidP="00E51891">
      <w:pPr>
        <w:spacing w:after="0"/>
        <w:jc w:val="both"/>
        <w:rPr>
          <w:b/>
          <w:u w:val="single"/>
        </w:rPr>
      </w:pPr>
      <w:r>
        <w:rPr>
          <w:b/>
          <w:u w:val="single"/>
        </w:rPr>
        <w:lastRenderedPageBreak/>
        <w:t>NOME DO CANDIDATO:_________________________________________________________</w:t>
      </w:r>
    </w:p>
    <w:p w:rsidR="00E51891" w:rsidRDefault="00E51891" w:rsidP="00E51891">
      <w:pPr>
        <w:spacing w:after="0"/>
        <w:jc w:val="both"/>
        <w:rPr>
          <w:b/>
          <w:u w:val="single"/>
        </w:rPr>
      </w:pPr>
    </w:p>
    <w:p w:rsidR="00E51891" w:rsidRDefault="00E51891" w:rsidP="00E51891">
      <w:pPr>
        <w:spacing w:after="0"/>
        <w:jc w:val="both"/>
        <w:rPr>
          <w:b/>
          <w:u w:val="single"/>
        </w:rPr>
      </w:pPr>
      <w:r>
        <w:rPr>
          <w:b/>
          <w:u w:val="single"/>
        </w:rPr>
        <w:t>RG DO CANDIDATO: ___________________________________________________________</w:t>
      </w:r>
    </w:p>
    <w:p w:rsidR="004E279A" w:rsidRDefault="004E279A" w:rsidP="00526FF0">
      <w:pPr>
        <w:spacing w:after="0" w:line="240" w:lineRule="auto"/>
        <w:rPr>
          <w:rFonts w:ascii="Times New Roman" w:hAnsi="Times New Roman" w:cs="Times New Roman"/>
        </w:rPr>
      </w:pPr>
    </w:p>
    <w:p w:rsidR="00E51891" w:rsidRDefault="00E51891" w:rsidP="006445FA">
      <w:pPr>
        <w:jc w:val="center"/>
        <w:rPr>
          <w:b/>
          <w:sz w:val="28"/>
          <w:szCs w:val="28"/>
        </w:rPr>
      </w:pPr>
    </w:p>
    <w:p w:rsidR="005D5C80" w:rsidRDefault="005D5C80" w:rsidP="006445FA">
      <w:pPr>
        <w:jc w:val="center"/>
        <w:rPr>
          <w:b/>
          <w:sz w:val="28"/>
          <w:szCs w:val="28"/>
        </w:rPr>
      </w:pPr>
    </w:p>
    <w:p w:rsidR="006445FA" w:rsidRPr="005D5C80" w:rsidRDefault="006445FA" w:rsidP="006445FA">
      <w:pPr>
        <w:jc w:val="center"/>
        <w:rPr>
          <w:b/>
          <w:sz w:val="44"/>
          <w:szCs w:val="44"/>
        </w:rPr>
      </w:pPr>
      <w:r w:rsidRPr="005D5C80">
        <w:rPr>
          <w:b/>
          <w:sz w:val="44"/>
          <w:szCs w:val="44"/>
        </w:rPr>
        <w:t>GABARITO</w:t>
      </w:r>
    </w:p>
    <w:tbl>
      <w:tblPr>
        <w:tblStyle w:val="Tabelacomgrade"/>
        <w:tblpPr w:leftFromText="141" w:rightFromText="141" w:vertAnchor="text" w:tblpY="1"/>
        <w:tblOverlap w:val="never"/>
        <w:tblW w:w="0" w:type="auto"/>
        <w:tblInd w:w="3043" w:type="dxa"/>
        <w:tblLook w:val="04A0"/>
      </w:tblPr>
      <w:tblGrid>
        <w:gridCol w:w="656"/>
        <w:gridCol w:w="567"/>
        <w:gridCol w:w="709"/>
        <w:gridCol w:w="567"/>
      </w:tblGrid>
      <w:tr w:rsidR="006445FA" w:rsidRPr="005D5C80" w:rsidTr="005D5C80">
        <w:tc>
          <w:tcPr>
            <w:tcW w:w="567" w:type="dxa"/>
          </w:tcPr>
          <w:p w:rsidR="006445FA" w:rsidRPr="005D5C80" w:rsidRDefault="006445FA" w:rsidP="005D5C80">
            <w:pPr>
              <w:jc w:val="center"/>
              <w:rPr>
                <w:rFonts w:ascii="Times New Roman" w:hAnsi="Times New Roman" w:cs="Times New Roman"/>
                <w:sz w:val="44"/>
                <w:szCs w:val="44"/>
              </w:rPr>
            </w:pPr>
            <w:proofErr w:type="gramStart"/>
            <w:r w:rsidRPr="005D5C80">
              <w:rPr>
                <w:rFonts w:ascii="Times New Roman" w:hAnsi="Times New Roman" w:cs="Times New Roman"/>
                <w:sz w:val="44"/>
                <w:szCs w:val="44"/>
              </w:rPr>
              <w:t>1</w:t>
            </w:r>
            <w:proofErr w:type="gramEnd"/>
          </w:p>
        </w:tc>
        <w:tc>
          <w:tcPr>
            <w:tcW w:w="567" w:type="dxa"/>
          </w:tcPr>
          <w:p w:rsidR="006445FA" w:rsidRPr="005D5C80" w:rsidRDefault="006445FA" w:rsidP="005D5C80">
            <w:pPr>
              <w:jc w:val="center"/>
              <w:rPr>
                <w:rFonts w:ascii="Times New Roman" w:hAnsi="Times New Roman" w:cs="Times New Roman"/>
                <w:sz w:val="44"/>
                <w:szCs w:val="44"/>
              </w:rPr>
            </w:pPr>
          </w:p>
        </w:tc>
        <w:tc>
          <w:tcPr>
            <w:tcW w:w="709" w:type="dxa"/>
          </w:tcPr>
          <w:p w:rsidR="006445FA" w:rsidRPr="005D5C80" w:rsidRDefault="006445FA" w:rsidP="005D5C80">
            <w:pPr>
              <w:jc w:val="center"/>
              <w:rPr>
                <w:rFonts w:ascii="Times New Roman" w:hAnsi="Times New Roman" w:cs="Times New Roman"/>
                <w:sz w:val="44"/>
                <w:szCs w:val="44"/>
              </w:rPr>
            </w:pPr>
            <w:r w:rsidRPr="005D5C80">
              <w:rPr>
                <w:rFonts w:ascii="Times New Roman" w:hAnsi="Times New Roman" w:cs="Times New Roman"/>
                <w:sz w:val="44"/>
                <w:szCs w:val="44"/>
              </w:rPr>
              <w:t>11</w:t>
            </w:r>
          </w:p>
        </w:tc>
        <w:tc>
          <w:tcPr>
            <w:tcW w:w="567" w:type="dxa"/>
          </w:tcPr>
          <w:p w:rsidR="006445FA" w:rsidRPr="005D5C80" w:rsidRDefault="006445FA" w:rsidP="005D5C80">
            <w:pPr>
              <w:jc w:val="center"/>
              <w:rPr>
                <w:rFonts w:ascii="Times New Roman" w:hAnsi="Times New Roman" w:cs="Times New Roman"/>
                <w:sz w:val="44"/>
                <w:szCs w:val="44"/>
              </w:rPr>
            </w:pPr>
          </w:p>
        </w:tc>
      </w:tr>
      <w:tr w:rsidR="006445FA" w:rsidRPr="005D5C80" w:rsidTr="005D5C80">
        <w:tc>
          <w:tcPr>
            <w:tcW w:w="567" w:type="dxa"/>
          </w:tcPr>
          <w:p w:rsidR="006445FA" w:rsidRPr="005D5C80" w:rsidRDefault="006445FA" w:rsidP="005D5C80">
            <w:pPr>
              <w:jc w:val="center"/>
              <w:rPr>
                <w:rFonts w:ascii="Times New Roman" w:hAnsi="Times New Roman" w:cs="Times New Roman"/>
                <w:sz w:val="44"/>
                <w:szCs w:val="44"/>
              </w:rPr>
            </w:pPr>
            <w:proofErr w:type="gramStart"/>
            <w:r w:rsidRPr="005D5C80">
              <w:rPr>
                <w:rFonts w:ascii="Times New Roman" w:hAnsi="Times New Roman" w:cs="Times New Roman"/>
                <w:sz w:val="44"/>
                <w:szCs w:val="44"/>
              </w:rPr>
              <w:t>2</w:t>
            </w:r>
            <w:proofErr w:type="gramEnd"/>
          </w:p>
        </w:tc>
        <w:tc>
          <w:tcPr>
            <w:tcW w:w="567" w:type="dxa"/>
          </w:tcPr>
          <w:p w:rsidR="006445FA" w:rsidRPr="005D5C80" w:rsidRDefault="006445FA" w:rsidP="005D5C80">
            <w:pPr>
              <w:jc w:val="center"/>
              <w:rPr>
                <w:rFonts w:ascii="Times New Roman" w:hAnsi="Times New Roman" w:cs="Times New Roman"/>
                <w:sz w:val="44"/>
                <w:szCs w:val="44"/>
              </w:rPr>
            </w:pPr>
          </w:p>
        </w:tc>
        <w:tc>
          <w:tcPr>
            <w:tcW w:w="709" w:type="dxa"/>
          </w:tcPr>
          <w:p w:rsidR="006445FA" w:rsidRPr="005D5C80" w:rsidRDefault="006445FA" w:rsidP="005D5C80">
            <w:pPr>
              <w:jc w:val="center"/>
              <w:rPr>
                <w:rFonts w:ascii="Times New Roman" w:hAnsi="Times New Roman" w:cs="Times New Roman"/>
                <w:sz w:val="44"/>
                <w:szCs w:val="44"/>
              </w:rPr>
            </w:pPr>
            <w:r w:rsidRPr="005D5C80">
              <w:rPr>
                <w:rFonts w:ascii="Times New Roman" w:hAnsi="Times New Roman" w:cs="Times New Roman"/>
                <w:sz w:val="44"/>
                <w:szCs w:val="44"/>
              </w:rPr>
              <w:t>12</w:t>
            </w:r>
          </w:p>
        </w:tc>
        <w:tc>
          <w:tcPr>
            <w:tcW w:w="567" w:type="dxa"/>
          </w:tcPr>
          <w:p w:rsidR="006445FA" w:rsidRPr="005D5C80" w:rsidRDefault="006445FA" w:rsidP="005D5C80">
            <w:pPr>
              <w:jc w:val="center"/>
              <w:rPr>
                <w:rFonts w:ascii="Times New Roman" w:hAnsi="Times New Roman" w:cs="Times New Roman"/>
                <w:sz w:val="44"/>
                <w:szCs w:val="44"/>
              </w:rPr>
            </w:pPr>
          </w:p>
        </w:tc>
      </w:tr>
      <w:tr w:rsidR="006445FA" w:rsidRPr="005D5C80" w:rsidTr="005D5C80">
        <w:tc>
          <w:tcPr>
            <w:tcW w:w="567" w:type="dxa"/>
          </w:tcPr>
          <w:p w:rsidR="006445FA" w:rsidRPr="005D5C80" w:rsidRDefault="006445FA" w:rsidP="005D5C80">
            <w:pPr>
              <w:jc w:val="center"/>
              <w:rPr>
                <w:rFonts w:ascii="Times New Roman" w:hAnsi="Times New Roman" w:cs="Times New Roman"/>
                <w:sz w:val="44"/>
                <w:szCs w:val="44"/>
              </w:rPr>
            </w:pPr>
            <w:proofErr w:type="gramStart"/>
            <w:r w:rsidRPr="005D5C80">
              <w:rPr>
                <w:rFonts w:ascii="Times New Roman" w:hAnsi="Times New Roman" w:cs="Times New Roman"/>
                <w:sz w:val="44"/>
                <w:szCs w:val="44"/>
              </w:rPr>
              <w:t>3</w:t>
            </w:r>
            <w:proofErr w:type="gramEnd"/>
          </w:p>
        </w:tc>
        <w:tc>
          <w:tcPr>
            <w:tcW w:w="567" w:type="dxa"/>
          </w:tcPr>
          <w:p w:rsidR="006445FA" w:rsidRPr="005D5C80" w:rsidRDefault="006445FA" w:rsidP="005D5C80">
            <w:pPr>
              <w:jc w:val="center"/>
              <w:rPr>
                <w:rFonts w:ascii="Times New Roman" w:hAnsi="Times New Roman" w:cs="Times New Roman"/>
                <w:sz w:val="44"/>
                <w:szCs w:val="44"/>
              </w:rPr>
            </w:pPr>
          </w:p>
        </w:tc>
        <w:tc>
          <w:tcPr>
            <w:tcW w:w="709" w:type="dxa"/>
          </w:tcPr>
          <w:p w:rsidR="006445FA" w:rsidRPr="005D5C80" w:rsidRDefault="006445FA" w:rsidP="005D5C80">
            <w:pPr>
              <w:jc w:val="center"/>
              <w:rPr>
                <w:rFonts w:ascii="Times New Roman" w:hAnsi="Times New Roman" w:cs="Times New Roman"/>
                <w:sz w:val="44"/>
                <w:szCs w:val="44"/>
              </w:rPr>
            </w:pPr>
            <w:r w:rsidRPr="005D5C80">
              <w:rPr>
                <w:rFonts w:ascii="Times New Roman" w:hAnsi="Times New Roman" w:cs="Times New Roman"/>
                <w:sz w:val="44"/>
                <w:szCs w:val="44"/>
              </w:rPr>
              <w:t>13</w:t>
            </w:r>
          </w:p>
        </w:tc>
        <w:tc>
          <w:tcPr>
            <w:tcW w:w="567" w:type="dxa"/>
          </w:tcPr>
          <w:p w:rsidR="006445FA" w:rsidRPr="005D5C80" w:rsidRDefault="006445FA" w:rsidP="005D5C80">
            <w:pPr>
              <w:jc w:val="center"/>
              <w:rPr>
                <w:rFonts w:ascii="Times New Roman" w:hAnsi="Times New Roman" w:cs="Times New Roman"/>
                <w:sz w:val="44"/>
                <w:szCs w:val="44"/>
              </w:rPr>
            </w:pPr>
          </w:p>
        </w:tc>
      </w:tr>
      <w:tr w:rsidR="006445FA" w:rsidRPr="005D5C80" w:rsidTr="005D5C80">
        <w:tc>
          <w:tcPr>
            <w:tcW w:w="567" w:type="dxa"/>
          </w:tcPr>
          <w:p w:rsidR="006445FA" w:rsidRPr="005D5C80" w:rsidRDefault="006445FA" w:rsidP="005D5C80">
            <w:pPr>
              <w:jc w:val="center"/>
              <w:rPr>
                <w:rFonts w:ascii="Times New Roman" w:hAnsi="Times New Roman" w:cs="Times New Roman"/>
                <w:sz w:val="44"/>
                <w:szCs w:val="44"/>
              </w:rPr>
            </w:pPr>
            <w:proofErr w:type="gramStart"/>
            <w:r w:rsidRPr="005D5C80">
              <w:rPr>
                <w:rFonts w:ascii="Times New Roman" w:hAnsi="Times New Roman" w:cs="Times New Roman"/>
                <w:sz w:val="44"/>
                <w:szCs w:val="44"/>
              </w:rPr>
              <w:t>4</w:t>
            </w:r>
            <w:proofErr w:type="gramEnd"/>
          </w:p>
        </w:tc>
        <w:tc>
          <w:tcPr>
            <w:tcW w:w="567" w:type="dxa"/>
          </w:tcPr>
          <w:p w:rsidR="006445FA" w:rsidRPr="005D5C80" w:rsidRDefault="006445FA" w:rsidP="005D5C80">
            <w:pPr>
              <w:jc w:val="center"/>
              <w:rPr>
                <w:rFonts w:ascii="Times New Roman" w:hAnsi="Times New Roman" w:cs="Times New Roman"/>
                <w:sz w:val="44"/>
                <w:szCs w:val="44"/>
              </w:rPr>
            </w:pPr>
          </w:p>
        </w:tc>
        <w:tc>
          <w:tcPr>
            <w:tcW w:w="709" w:type="dxa"/>
          </w:tcPr>
          <w:p w:rsidR="006445FA" w:rsidRPr="005D5C80" w:rsidRDefault="006445FA" w:rsidP="005D5C80">
            <w:pPr>
              <w:jc w:val="center"/>
              <w:rPr>
                <w:rFonts w:ascii="Times New Roman" w:hAnsi="Times New Roman" w:cs="Times New Roman"/>
                <w:sz w:val="44"/>
                <w:szCs w:val="44"/>
              </w:rPr>
            </w:pPr>
            <w:r w:rsidRPr="005D5C80">
              <w:rPr>
                <w:rFonts w:ascii="Times New Roman" w:hAnsi="Times New Roman" w:cs="Times New Roman"/>
                <w:sz w:val="44"/>
                <w:szCs w:val="44"/>
              </w:rPr>
              <w:t>14</w:t>
            </w:r>
          </w:p>
        </w:tc>
        <w:tc>
          <w:tcPr>
            <w:tcW w:w="567" w:type="dxa"/>
          </w:tcPr>
          <w:p w:rsidR="006445FA" w:rsidRPr="005D5C80" w:rsidRDefault="006445FA" w:rsidP="005D5C80">
            <w:pPr>
              <w:jc w:val="center"/>
              <w:rPr>
                <w:rFonts w:ascii="Times New Roman" w:hAnsi="Times New Roman" w:cs="Times New Roman"/>
                <w:sz w:val="44"/>
                <w:szCs w:val="44"/>
              </w:rPr>
            </w:pPr>
          </w:p>
        </w:tc>
      </w:tr>
      <w:tr w:rsidR="006445FA" w:rsidRPr="005D5C80" w:rsidTr="005D5C80">
        <w:tc>
          <w:tcPr>
            <w:tcW w:w="567" w:type="dxa"/>
          </w:tcPr>
          <w:p w:rsidR="006445FA" w:rsidRPr="005D5C80" w:rsidRDefault="006445FA" w:rsidP="005D5C80">
            <w:pPr>
              <w:jc w:val="center"/>
              <w:rPr>
                <w:rFonts w:ascii="Times New Roman" w:hAnsi="Times New Roman" w:cs="Times New Roman"/>
                <w:sz w:val="44"/>
                <w:szCs w:val="44"/>
              </w:rPr>
            </w:pPr>
            <w:proofErr w:type="gramStart"/>
            <w:r w:rsidRPr="005D5C80">
              <w:rPr>
                <w:rFonts w:ascii="Times New Roman" w:hAnsi="Times New Roman" w:cs="Times New Roman"/>
                <w:sz w:val="44"/>
                <w:szCs w:val="44"/>
              </w:rPr>
              <w:t>5</w:t>
            </w:r>
            <w:proofErr w:type="gramEnd"/>
          </w:p>
        </w:tc>
        <w:tc>
          <w:tcPr>
            <w:tcW w:w="567" w:type="dxa"/>
          </w:tcPr>
          <w:p w:rsidR="006445FA" w:rsidRPr="005D5C80" w:rsidRDefault="006445FA" w:rsidP="005D5C80">
            <w:pPr>
              <w:jc w:val="center"/>
              <w:rPr>
                <w:rFonts w:ascii="Times New Roman" w:hAnsi="Times New Roman" w:cs="Times New Roman"/>
                <w:sz w:val="44"/>
                <w:szCs w:val="44"/>
              </w:rPr>
            </w:pPr>
          </w:p>
        </w:tc>
        <w:tc>
          <w:tcPr>
            <w:tcW w:w="709" w:type="dxa"/>
          </w:tcPr>
          <w:p w:rsidR="006445FA" w:rsidRPr="005D5C80" w:rsidRDefault="006445FA" w:rsidP="005D5C80">
            <w:pPr>
              <w:jc w:val="center"/>
              <w:rPr>
                <w:rFonts w:ascii="Times New Roman" w:hAnsi="Times New Roman" w:cs="Times New Roman"/>
                <w:sz w:val="44"/>
                <w:szCs w:val="44"/>
              </w:rPr>
            </w:pPr>
            <w:r w:rsidRPr="005D5C80">
              <w:rPr>
                <w:rFonts w:ascii="Times New Roman" w:hAnsi="Times New Roman" w:cs="Times New Roman"/>
                <w:sz w:val="44"/>
                <w:szCs w:val="44"/>
              </w:rPr>
              <w:t>15</w:t>
            </w:r>
          </w:p>
        </w:tc>
        <w:tc>
          <w:tcPr>
            <w:tcW w:w="567" w:type="dxa"/>
          </w:tcPr>
          <w:p w:rsidR="006445FA" w:rsidRPr="005D5C80" w:rsidRDefault="006445FA" w:rsidP="005D5C80">
            <w:pPr>
              <w:jc w:val="center"/>
              <w:rPr>
                <w:rFonts w:ascii="Times New Roman" w:hAnsi="Times New Roman" w:cs="Times New Roman"/>
                <w:sz w:val="44"/>
                <w:szCs w:val="44"/>
              </w:rPr>
            </w:pPr>
          </w:p>
        </w:tc>
      </w:tr>
      <w:tr w:rsidR="006445FA" w:rsidRPr="005D5C80" w:rsidTr="005D5C80">
        <w:tc>
          <w:tcPr>
            <w:tcW w:w="567" w:type="dxa"/>
          </w:tcPr>
          <w:p w:rsidR="006445FA" w:rsidRPr="005D5C80" w:rsidRDefault="006445FA" w:rsidP="005D5C80">
            <w:pPr>
              <w:jc w:val="center"/>
              <w:rPr>
                <w:rFonts w:ascii="Times New Roman" w:hAnsi="Times New Roman" w:cs="Times New Roman"/>
                <w:sz w:val="44"/>
                <w:szCs w:val="44"/>
              </w:rPr>
            </w:pPr>
            <w:proofErr w:type="gramStart"/>
            <w:r w:rsidRPr="005D5C80">
              <w:rPr>
                <w:rFonts w:ascii="Times New Roman" w:hAnsi="Times New Roman" w:cs="Times New Roman"/>
                <w:sz w:val="44"/>
                <w:szCs w:val="44"/>
              </w:rPr>
              <w:t>6</w:t>
            </w:r>
            <w:proofErr w:type="gramEnd"/>
          </w:p>
        </w:tc>
        <w:tc>
          <w:tcPr>
            <w:tcW w:w="567" w:type="dxa"/>
          </w:tcPr>
          <w:p w:rsidR="006445FA" w:rsidRPr="005D5C80" w:rsidRDefault="006445FA" w:rsidP="005D5C80">
            <w:pPr>
              <w:jc w:val="center"/>
              <w:rPr>
                <w:rFonts w:ascii="Times New Roman" w:hAnsi="Times New Roman" w:cs="Times New Roman"/>
                <w:sz w:val="44"/>
                <w:szCs w:val="44"/>
              </w:rPr>
            </w:pPr>
          </w:p>
        </w:tc>
        <w:tc>
          <w:tcPr>
            <w:tcW w:w="709" w:type="dxa"/>
          </w:tcPr>
          <w:p w:rsidR="006445FA" w:rsidRPr="005D5C80" w:rsidRDefault="006445FA" w:rsidP="005D5C80">
            <w:pPr>
              <w:jc w:val="center"/>
              <w:rPr>
                <w:rFonts w:ascii="Times New Roman" w:hAnsi="Times New Roman" w:cs="Times New Roman"/>
                <w:sz w:val="44"/>
                <w:szCs w:val="44"/>
              </w:rPr>
            </w:pPr>
            <w:r w:rsidRPr="005D5C80">
              <w:rPr>
                <w:rFonts w:ascii="Times New Roman" w:hAnsi="Times New Roman" w:cs="Times New Roman"/>
                <w:sz w:val="44"/>
                <w:szCs w:val="44"/>
              </w:rPr>
              <w:t>16</w:t>
            </w:r>
          </w:p>
        </w:tc>
        <w:tc>
          <w:tcPr>
            <w:tcW w:w="567" w:type="dxa"/>
          </w:tcPr>
          <w:p w:rsidR="006445FA" w:rsidRPr="005D5C80" w:rsidRDefault="006445FA" w:rsidP="005D5C80">
            <w:pPr>
              <w:jc w:val="center"/>
              <w:rPr>
                <w:rFonts w:ascii="Times New Roman" w:hAnsi="Times New Roman" w:cs="Times New Roman"/>
                <w:sz w:val="44"/>
                <w:szCs w:val="44"/>
              </w:rPr>
            </w:pPr>
          </w:p>
        </w:tc>
      </w:tr>
      <w:tr w:rsidR="006445FA" w:rsidRPr="005D5C80" w:rsidTr="005D5C80">
        <w:tc>
          <w:tcPr>
            <w:tcW w:w="567" w:type="dxa"/>
          </w:tcPr>
          <w:p w:rsidR="006445FA" w:rsidRPr="005D5C80" w:rsidRDefault="006445FA" w:rsidP="005D5C80">
            <w:pPr>
              <w:jc w:val="center"/>
              <w:rPr>
                <w:rFonts w:ascii="Times New Roman" w:hAnsi="Times New Roman" w:cs="Times New Roman"/>
                <w:sz w:val="44"/>
                <w:szCs w:val="44"/>
              </w:rPr>
            </w:pPr>
            <w:proofErr w:type="gramStart"/>
            <w:r w:rsidRPr="005D5C80">
              <w:rPr>
                <w:rFonts w:ascii="Times New Roman" w:hAnsi="Times New Roman" w:cs="Times New Roman"/>
                <w:sz w:val="44"/>
                <w:szCs w:val="44"/>
              </w:rPr>
              <w:t>7</w:t>
            </w:r>
            <w:proofErr w:type="gramEnd"/>
          </w:p>
        </w:tc>
        <w:tc>
          <w:tcPr>
            <w:tcW w:w="567" w:type="dxa"/>
          </w:tcPr>
          <w:p w:rsidR="006445FA" w:rsidRPr="005D5C80" w:rsidRDefault="006445FA" w:rsidP="005D5C80">
            <w:pPr>
              <w:jc w:val="center"/>
              <w:rPr>
                <w:rFonts w:ascii="Times New Roman" w:hAnsi="Times New Roman" w:cs="Times New Roman"/>
                <w:sz w:val="44"/>
                <w:szCs w:val="44"/>
              </w:rPr>
            </w:pPr>
          </w:p>
        </w:tc>
        <w:tc>
          <w:tcPr>
            <w:tcW w:w="709" w:type="dxa"/>
          </w:tcPr>
          <w:p w:rsidR="006445FA" w:rsidRPr="005D5C80" w:rsidRDefault="006445FA" w:rsidP="005D5C80">
            <w:pPr>
              <w:jc w:val="center"/>
              <w:rPr>
                <w:rFonts w:ascii="Times New Roman" w:hAnsi="Times New Roman" w:cs="Times New Roman"/>
                <w:sz w:val="44"/>
                <w:szCs w:val="44"/>
              </w:rPr>
            </w:pPr>
            <w:r w:rsidRPr="005D5C80">
              <w:rPr>
                <w:rFonts w:ascii="Times New Roman" w:hAnsi="Times New Roman" w:cs="Times New Roman"/>
                <w:sz w:val="44"/>
                <w:szCs w:val="44"/>
              </w:rPr>
              <w:t>17</w:t>
            </w:r>
          </w:p>
        </w:tc>
        <w:tc>
          <w:tcPr>
            <w:tcW w:w="567" w:type="dxa"/>
          </w:tcPr>
          <w:p w:rsidR="006445FA" w:rsidRPr="005D5C80" w:rsidRDefault="006445FA" w:rsidP="005D5C80">
            <w:pPr>
              <w:jc w:val="center"/>
              <w:rPr>
                <w:rFonts w:ascii="Times New Roman" w:hAnsi="Times New Roman" w:cs="Times New Roman"/>
                <w:sz w:val="44"/>
                <w:szCs w:val="44"/>
              </w:rPr>
            </w:pPr>
          </w:p>
        </w:tc>
      </w:tr>
      <w:tr w:rsidR="006445FA" w:rsidRPr="005D5C80" w:rsidTr="005D5C80">
        <w:tc>
          <w:tcPr>
            <w:tcW w:w="567" w:type="dxa"/>
          </w:tcPr>
          <w:p w:rsidR="006445FA" w:rsidRPr="005D5C80" w:rsidRDefault="006445FA" w:rsidP="005D5C80">
            <w:pPr>
              <w:jc w:val="center"/>
              <w:rPr>
                <w:rFonts w:ascii="Times New Roman" w:hAnsi="Times New Roman" w:cs="Times New Roman"/>
                <w:sz w:val="44"/>
                <w:szCs w:val="44"/>
              </w:rPr>
            </w:pPr>
            <w:proofErr w:type="gramStart"/>
            <w:r w:rsidRPr="005D5C80">
              <w:rPr>
                <w:rFonts w:ascii="Times New Roman" w:hAnsi="Times New Roman" w:cs="Times New Roman"/>
                <w:sz w:val="44"/>
                <w:szCs w:val="44"/>
              </w:rPr>
              <w:t>8</w:t>
            </w:r>
            <w:proofErr w:type="gramEnd"/>
          </w:p>
        </w:tc>
        <w:tc>
          <w:tcPr>
            <w:tcW w:w="567" w:type="dxa"/>
          </w:tcPr>
          <w:p w:rsidR="006445FA" w:rsidRPr="005D5C80" w:rsidRDefault="006445FA" w:rsidP="005D5C80">
            <w:pPr>
              <w:jc w:val="center"/>
              <w:rPr>
                <w:rFonts w:ascii="Times New Roman" w:hAnsi="Times New Roman" w:cs="Times New Roman"/>
                <w:sz w:val="44"/>
                <w:szCs w:val="44"/>
              </w:rPr>
            </w:pPr>
          </w:p>
        </w:tc>
        <w:tc>
          <w:tcPr>
            <w:tcW w:w="709" w:type="dxa"/>
          </w:tcPr>
          <w:p w:rsidR="006445FA" w:rsidRPr="005D5C80" w:rsidRDefault="006445FA" w:rsidP="005D5C80">
            <w:pPr>
              <w:jc w:val="center"/>
              <w:rPr>
                <w:rFonts w:ascii="Times New Roman" w:hAnsi="Times New Roman" w:cs="Times New Roman"/>
                <w:sz w:val="44"/>
                <w:szCs w:val="44"/>
              </w:rPr>
            </w:pPr>
            <w:r w:rsidRPr="005D5C80">
              <w:rPr>
                <w:rFonts w:ascii="Times New Roman" w:hAnsi="Times New Roman" w:cs="Times New Roman"/>
                <w:sz w:val="44"/>
                <w:szCs w:val="44"/>
              </w:rPr>
              <w:t>18</w:t>
            </w:r>
          </w:p>
        </w:tc>
        <w:tc>
          <w:tcPr>
            <w:tcW w:w="567" w:type="dxa"/>
          </w:tcPr>
          <w:p w:rsidR="006445FA" w:rsidRPr="005D5C80" w:rsidRDefault="006445FA" w:rsidP="005D5C80">
            <w:pPr>
              <w:jc w:val="center"/>
              <w:rPr>
                <w:rFonts w:ascii="Times New Roman" w:hAnsi="Times New Roman" w:cs="Times New Roman"/>
                <w:sz w:val="44"/>
                <w:szCs w:val="44"/>
              </w:rPr>
            </w:pPr>
          </w:p>
        </w:tc>
      </w:tr>
      <w:tr w:rsidR="006445FA" w:rsidRPr="005D5C80" w:rsidTr="005D5C80">
        <w:tc>
          <w:tcPr>
            <w:tcW w:w="567" w:type="dxa"/>
          </w:tcPr>
          <w:p w:rsidR="006445FA" w:rsidRPr="005D5C80" w:rsidRDefault="006445FA" w:rsidP="005D5C80">
            <w:pPr>
              <w:jc w:val="center"/>
              <w:rPr>
                <w:rFonts w:ascii="Times New Roman" w:hAnsi="Times New Roman" w:cs="Times New Roman"/>
                <w:sz w:val="44"/>
                <w:szCs w:val="44"/>
              </w:rPr>
            </w:pPr>
            <w:proofErr w:type="gramStart"/>
            <w:r w:rsidRPr="005D5C80">
              <w:rPr>
                <w:rFonts w:ascii="Times New Roman" w:hAnsi="Times New Roman" w:cs="Times New Roman"/>
                <w:sz w:val="44"/>
                <w:szCs w:val="44"/>
              </w:rPr>
              <w:t>9</w:t>
            </w:r>
            <w:proofErr w:type="gramEnd"/>
          </w:p>
        </w:tc>
        <w:tc>
          <w:tcPr>
            <w:tcW w:w="567" w:type="dxa"/>
          </w:tcPr>
          <w:p w:rsidR="006445FA" w:rsidRPr="005D5C80" w:rsidRDefault="006445FA" w:rsidP="005D5C80">
            <w:pPr>
              <w:jc w:val="center"/>
              <w:rPr>
                <w:rFonts w:ascii="Times New Roman" w:hAnsi="Times New Roman" w:cs="Times New Roman"/>
                <w:sz w:val="44"/>
                <w:szCs w:val="44"/>
              </w:rPr>
            </w:pPr>
          </w:p>
        </w:tc>
        <w:tc>
          <w:tcPr>
            <w:tcW w:w="709" w:type="dxa"/>
          </w:tcPr>
          <w:p w:rsidR="006445FA" w:rsidRPr="005D5C80" w:rsidRDefault="006445FA" w:rsidP="005D5C80">
            <w:pPr>
              <w:jc w:val="center"/>
              <w:rPr>
                <w:rFonts w:ascii="Times New Roman" w:hAnsi="Times New Roman" w:cs="Times New Roman"/>
                <w:sz w:val="44"/>
                <w:szCs w:val="44"/>
              </w:rPr>
            </w:pPr>
            <w:r w:rsidRPr="005D5C80">
              <w:rPr>
                <w:rFonts w:ascii="Times New Roman" w:hAnsi="Times New Roman" w:cs="Times New Roman"/>
                <w:sz w:val="44"/>
                <w:szCs w:val="44"/>
              </w:rPr>
              <w:t>19</w:t>
            </w:r>
          </w:p>
        </w:tc>
        <w:tc>
          <w:tcPr>
            <w:tcW w:w="567" w:type="dxa"/>
          </w:tcPr>
          <w:p w:rsidR="006445FA" w:rsidRPr="005D5C80" w:rsidRDefault="006445FA" w:rsidP="005D5C80">
            <w:pPr>
              <w:jc w:val="center"/>
              <w:rPr>
                <w:rFonts w:ascii="Times New Roman" w:hAnsi="Times New Roman" w:cs="Times New Roman"/>
                <w:sz w:val="44"/>
                <w:szCs w:val="44"/>
              </w:rPr>
            </w:pPr>
          </w:p>
        </w:tc>
      </w:tr>
      <w:tr w:rsidR="006445FA" w:rsidRPr="005D5C80" w:rsidTr="005D5C80">
        <w:tc>
          <w:tcPr>
            <w:tcW w:w="567" w:type="dxa"/>
          </w:tcPr>
          <w:p w:rsidR="006445FA" w:rsidRPr="005D5C80" w:rsidRDefault="006445FA" w:rsidP="005D5C80">
            <w:pPr>
              <w:jc w:val="center"/>
              <w:rPr>
                <w:rFonts w:ascii="Times New Roman" w:hAnsi="Times New Roman" w:cs="Times New Roman"/>
                <w:sz w:val="44"/>
                <w:szCs w:val="44"/>
              </w:rPr>
            </w:pPr>
            <w:r w:rsidRPr="005D5C80">
              <w:rPr>
                <w:rFonts w:ascii="Times New Roman" w:hAnsi="Times New Roman" w:cs="Times New Roman"/>
                <w:sz w:val="44"/>
                <w:szCs w:val="44"/>
              </w:rPr>
              <w:t>10</w:t>
            </w:r>
          </w:p>
        </w:tc>
        <w:tc>
          <w:tcPr>
            <w:tcW w:w="567" w:type="dxa"/>
          </w:tcPr>
          <w:p w:rsidR="006445FA" w:rsidRPr="005D5C80" w:rsidRDefault="006445FA" w:rsidP="005D5C80">
            <w:pPr>
              <w:jc w:val="center"/>
              <w:rPr>
                <w:rFonts w:ascii="Times New Roman" w:hAnsi="Times New Roman" w:cs="Times New Roman"/>
                <w:sz w:val="44"/>
                <w:szCs w:val="44"/>
              </w:rPr>
            </w:pPr>
          </w:p>
        </w:tc>
        <w:tc>
          <w:tcPr>
            <w:tcW w:w="709" w:type="dxa"/>
          </w:tcPr>
          <w:p w:rsidR="006445FA" w:rsidRPr="005D5C80" w:rsidRDefault="006445FA" w:rsidP="005D5C80">
            <w:pPr>
              <w:jc w:val="center"/>
              <w:rPr>
                <w:rFonts w:ascii="Times New Roman" w:hAnsi="Times New Roman" w:cs="Times New Roman"/>
                <w:sz w:val="44"/>
                <w:szCs w:val="44"/>
              </w:rPr>
            </w:pPr>
            <w:r w:rsidRPr="005D5C80">
              <w:rPr>
                <w:rFonts w:ascii="Times New Roman" w:hAnsi="Times New Roman" w:cs="Times New Roman"/>
                <w:sz w:val="44"/>
                <w:szCs w:val="44"/>
              </w:rPr>
              <w:t>20</w:t>
            </w:r>
          </w:p>
        </w:tc>
        <w:tc>
          <w:tcPr>
            <w:tcW w:w="567" w:type="dxa"/>
          </w:tcPr>
          <w:p w:rsidR="006445FA" w:rsidRPr="005D5C80" w:rsidRDefault="006445FA" w:rsidP="005D5C80">
            <w:pPr>
              <w:jc w:val="center"/>
              <w:rPr>
                <w:rFonts w:ascii="Times New Roman" w:hAnsi="Times New Roman" w:cs="Times New Roman"/>
                <w:sz w:val="44"/>
                <w:szCs w:val="44"/>
              </w:rPr>
            </w:pPr>
          </w:p>
        </w:tc>
      </w:tr>
    </w:tbl>
    <w:p w:rsidR="006445FA" w:rsidRPr="009B4972" w:rsidRDefault="005D5C80" w:rsidP="006445FA">
      <w:pPr>
        <w:jc w:val="center"/>
        <w:rPr>
          <w:rFonts w:ascii="Times New Roman" w:hAnsi="Times New Roman" w:cs="Times New Roman"/>
          <w:sz w:val="28"/>
          <w:szCs w:val="28"/>
        </w:rPr>
      </w:pPr>
      <w:r>
        <w:rPr>
          <w:rFonts w:ascii="Times New Roman" w:hAnsi="Times New Roman" w:cs="Times New Roman"/>
          <w:sz w:val="28"/>
          <w:szCs w:val="28"/>
        </w:rPr>
        <w:br w:type="textWrapping" w:clear="all"/>
      </w:r>
    </w:p>
    <w:sectPr w:rsidR="006445FA" w:rsidRPr="009B4972" w:rsidSect="00070423">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4D3" w:rsidRDefault="00EA24D3" w:rsidP="00C20BB7">
      <w:pPr>
        <w:spacing w:after="0" w:line="240" w:lineRule="auto"/>
      </w:pPr>
      <w:r>
        <w:separator/>
      </w:r>
    </w:p>
  </w:endnote>
  <w:endnote w:type="continuationSeparator" w:id="0">
    <w:p w:rsidR="00EA24D3" w:rsidRDefault="00EA24D3" w:rsidP="00C20B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4D3" w:rsidRDefault="00EA24D3" w:rsidP="00C20BB7">
      <w:pPr>
        <w:spacing w:after="0" w:line="240" w:lineRule="auto"/>
      </w:pPr>
      <w:r>
        <w:separator/>
      </w:r>
    </w:p>
  </w:footnote>
  <w:footnote w:type="continuationSeparator" w:id="0">
    <w:p w:rsidR="00EA24D3" w:rsidRDefault="00EA24D3" w:rsidP="00C20B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BB7" w:rsidRDefault="00C20BB7" w:rsidP="00C20BB7">
    <w:pPr>
      <w:pStyle w:val="Cabealho"/>
      <w:rPr>
        <w:b/>
      </w:rPr>
    </w:pPr>
    <w:r w:rsidRPr="00C20BB7">
      <w:rPr>
        <w:b/>
        <w:noProof/>
        <w:lang w:eastAsia="pt-BR"/>
      </w:rPr>
      <w:drawing>
        <wp:anchor distT="0" distB="0" distL="114300" distR="114300" simplePos="0" relativeHeight="251658240" behindDoc="0" locked="0" layoutInCell="1" allowOverlap="1">
          <wp:simplePos x="0" y="0"/>
          <wp:positionH relativeFrom="column">
            <wp:posOffset>-269113</wp:posOffset>
          </wp:positionH>
          <wp:positionV relativeFrom="paragraph">
            <wp:posOffset>-117425</wp:posOffset>
          </wp:positionV>
          <wp:extent cx="2789555" cy="78613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236"/>
                  <a:stretch>
                    <a:fillRect/>
                  </a:stretch>
                </pic:blipFill>
                <pic:spPr bwMode="auto">
                  <a:xfrm>
                    <a:off x="0" y="0"/>
                    <a:ext cx="2789555" cy="786130"/>
                  </a:xfrm>
                  <a:prstGeom prst="rect">
                    <a:avLst/>
                  </a:prstGeom>
                  <a:noFill/>
                </pic:spPr>
              </pic:pic>
            </a:graphicData>
          </a:graphic>
        </wp:anchor>
      </w:drawing>
    </w:r>
    <w:r w:rsidRPr="00C20BB7">
      <w:rPr>
        <w:b/>
      </w:rPr>
      <w:t>ESPECIALIZAÇÃO DIREITO PROCESSUAL CIVIL</w:t>
    </w:r>
  </w:p>
  <w:p w:rsidR="00C20BB7" w:rsidRPr="00C20BB7" w:rsidRDefault="00C20BB7">
    <w:pPr>
      <w:pStyle w:val="Cabealho"/>
      <w:rPr>
        <w:b/>
      </w:rPr>
    </w:pPr>
    <w:r>
      <w:rPr>
        <w:b/>
      </w:rPr>
      <w:t>Prova de seleção - 2019</w:t>
    </w:r>
  </w:p>
  <w:p w:rsidR="00C20BB7" w:rsidRDefault="00C20BB7">
    <w:pPr>
      <w:pStyle w:val="Cabealho"/>
    </w:pPr>
  </w:p>
  <w:p w:rsidR="00C20BB7" w:rsidRDefault="00C20BB7">
    <w:pPr>
      <w:pStyle w:val="Cabealho"/>
    </w:pPr>
  </w:p>
  <w:p w:rsidR="00C20BB7" w:rsidRDefault="00C20BB7">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033A7"/>
    <w:multiLevelType w:val="hybridMultilevel"/>
    <w:tmpl w:val="6A0018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F45E6C"/>
    <w:rsid w:val="00070423"/>
    <w:rsid w:val="000C7B14"/>
    <w:rsid w:val="001F3F72"/>
    <w:rsid w:val="00201442"/>
    <w:rsid w:val="002247AB"/>
    <w:rsid w:val="00252D6A"/>
    <w:rsid w:val="00267F91"/>
    <w:rsid w:val="002C58DB"/>
    <w:rsid w:val="002F1937"/>
    <w:rsid w:val="00373890"/>
    <w:rsid w:val="003F4A93"/>
    <w:rsid w:val="004968D7"/>
    <w:rsid w:val="004B1C7C"/>
    <w:rsid w:val="004E279A"/>
    <w:rsid w:val="00526FF0"/>
    <w:rsid w:val="005D5C80"/>
    <w:rsid w:val="00633FEB"/>
    <w:rsid w:val="006445FA"/>
    <w:rsid w:val="00724129"/>
    <w:rsid w:val="0083432E"/>
    <w:rsid w:val="0084217E"/>
    <w:rsid w:val="00847B42"/>
    <w:rsid w:val="009A18DC"/>
    <w:rsid w:val="009B4972"/>
    <w:rsid w:val="009F505D"/>
    <w:rsid w:val="00B14123"/>
    <w:rsid w:val="00C20BB7"/>
    <w:rsid w:val="00C75321"/>
    <w:rsid w:val="00C869A2"/>
    <w:rsid w:val="00C95A1C"/>
    <w:rsid w:val="00D236DD"/>
    <w:rsid w:val="00D933B2"/>
    <w:rsid w:val="00E51891"/>
    <w:rsid w:val="00E64F12"/>
    <w:rsid w:val="00EA24D3"/>
    <w:rsid w:val="00F45E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42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artart">
    <w:name w:val="artart"/>
    <w:basedOn w:val="Normal"/>
    <w:rsid w:val="00F45E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45E6C"/>
    <w:rPr>
      <w:color w:val="0000FF"/>
      <w:u w:val="single"/>
    </w:rPr>
  </w:style>
  <w:style w:type="paragraph" w:styleId="PargrafodaLista">
    <w:name w:val="List Paragraph"/>
    <w:basedOn w:val="Normal"/>
    <w:uiPriority w:val="34"/>
    <w:qFormat/>
    <w:rsid w:val="009A18DC"/>
    <w:pPr>
      <w:ind w:left="720"/>
      <w:contextualSpacing/>
    </w:pPr>
  </w:style>
  <w:style w:type="paragraph" w:styleId="Cabealho">
    <w:name w:val="header"/>
    <w:basedOn w:val="Normal"/>
    <w:link w:val="CabealhoChar"/>
    <w:uiPriority w:val="99"/>
    <w:unhideWhenUsed/>
    <w:rsid w:val="00C20BB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20BB7"/>
  </w:style>
  <w:style w:type="paragraph" w:styleId="Rodap">
    <w:name w:val="footer"/>
    <w:basedOn w:val="Normal"/>
    <w:link w:val="RodapChar"/>
    <w:uiPriority w:val="99"/>
    <w:unhideWhenUsed/>
    <w:rsid w:val="00C20BB7"/>
    <w:pPr>
      <w:tabs>
        <w:tab w:val="center" w:pos="4252"/>
        <w:tab w:val="right" w:pos="8504"/>
      </w:tabs>
      <w:spacing w:after="0" w:line="240" w:lineRule="auto"/>
    </w:pPr>
  </w:style>
  <w:style w:type="character" w:customStyle="1" w:styleId="RodapChar">
    <w:name w:val="Rodapé Char"/>
    <w:basedOn w:val="Fontepargpadro"/>
    <w:link w:val="Rodap"/>
    <w:uiPriority w:val="99"/>
    <w:rsid w:val="00C20BB7"/>
  </w:style>
  <w:style w:type="table" w:styleId="Tabelacomgrade">
    <w:name w:val="Table Grid"/>
    <w:basedOn w:val="Tabelanormal"/>
    <w:uiPriority w:val="39"/>
    <w:rsid w:val="00644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630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57C67-186C-45EC-820C-6B632954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2689</Words>
  <Characters>14525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FDRP</Company>
  <LinksUpToDate>false</LinksUpToDate>
  <CharactersWithSpaces>17180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Gajardoni</dc:creator>
  <cp:lastModifiedBy>4872891</cp:lastModifiedBy>
  <cp:revision>4</cp:revision>
  <dcterms:created xsi:type="dcterms:W3CDTF">2019-01-31T13:47:00Z</dcterms:created>
  <dcterms:modified xsi:type="dcterms:W3CDTF">2019-01-31T13:49:00Z</dcterms:modified>
</cp:coreProperties>
</file>